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E8A7725"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AC1EBB">
        <w:t>bis</w:t>
      </w:r>
      <w:r w:rsidR="00A14D3F">
        <w:t>-e</w:t>
      </w:r>
      <w:r>
        <w:tab/>
      </w:r>
      <w:r w:rsidR="00D46431">
        <w:tab/>
      </w:r>
      <w:r w:rsidR="00ED21B2" w:rsidRPr="00ED21B2">
        <w:t>R4-210</w:t>
      </w:r>
      <w:r w:rsidR="004673C1" w:rsidRPr="004673C1">
        <w:t>6909</w:t>
      </w:r>
    </w:p>
    <w:p w14:paraId="50DC9730" w14:textId="7F0FFA4A" w:rsidR="00D309CC" w:rsidRPr="00FD166F" w:rsidRDefault="00A14D3F" w:rsidP="00D46431">
      <w:pPr>
        <w:pStyle w:val="CH"/>
        <w:tabs>
          <w:tab w:val="clear" w:pos="7920"/>
        </w:tabs>
        <w:rPr>
          <w:b w:val="0"/>
        </w:rPr>
      </w:pPr>
      <w:r>
        <w:t>Online</w:t>
      </w:r>
      <w:r w:rsidR="00EC4847" w:rsidRPr="00EC4847">
        <w:t xml:space="preserve">, </w:t>
      </w:r>
      <w:r w:rsidR="00AC1EBB">
        <w:t>April</w:t>
      </w:r>
      <w:r w:rsidRPr="00A14D3F">
        <w:t xml:space="preserve"> </w:t>
      </w:r>
      <w:r w:rsidR="00AC1EBB">
        <w:t>12</w:t>
      </w:r>
      <w:r w:rsidR="00121103">
        <w:rPr>
          <w:vertAlign w:val="superscript"/>
        </w:rPr>
        <w:t>th</w:t>
      </w:r>
      <w:r w:rsidRPr="00A14D3F">
        <w:t xml:space="preserve"> – </w:t>
      </w:r>
      <w:r w:rsidR="00AC1EBB">
        <w:t>20</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691F99C8" w:rsidR="00D309CC" w:rsidRPr="0008103A" w:rsidRDefault="00D309CC" w:rsidP="00D309CC">
      <w:pPr>
        <w:pStyle w:val="CH"/>
        <w:rPr>
          <w:b w:val="0"/>
        </w:rPr>
      </w:pPr>
      <w:r w:rsidRPr="0008103A">
        <w:t>Agenda item:</w:t>
      </w:r>
      <w:r>
        <w:tab/>
      </w:r>
      <w:r w:rsidR="00AC1EBB">
        <w:t>8</w:t>
      </w:r>
      <w:r w:rsidR="008A3527">
        <w:t>.</w:t>
      </w:r>
      <w:r w:rsidR="00AC1EBB">
        <w:t>1</w:t>
      </w:r>
      <w:r w:rsidR="00121103">
        <w:t>2.</w:t>
      </w:r>
      <w:r w:rsidR="00AC1EBB">
        <w:t>4</w:t>
      </w:r>
      <w:r w:rsidR="00121103">
        <w:t>.1</w:t>
      </w:r>
    </w:p>
    <w:p w14:paraId="4DBE005A" w14:textId="4E296536" w:rsidR="00D309CC" w:rsidRPr="0008103A" w:rsidRDefault="00D309CC" w:rsidP="00D309CC">
      <w:pPr>
        <w:pStyle w:val="CH"/>
        <w:rPr>
          <w:b w:val="0"/>
        </w:rPr>
      </w:pPr>
      <w:r>
        <w:t>Source:</w:t>
      </w:r>
      <w:r>
        <w:tab/>
        <w:t>Apple</w:t>
      </w:r>
    </w:p>
    <w:p w14:paraId="0D2061A1" w14:textId="6DDB2C8E" w:rsidR="00D309CC" w:rsidRDefault="00D309CC" w:rsidP="00C51E29">
      <w:pPr>
        <w:pStyle w:val="CH"/>
        <w:ind w:left="2250" w:hanging="2250"/>
      </w:pPr>
      <w:r w:rsidRPr="0008103A">
        <w:t>Title:</w:t>
      </w:r>
      <w:r w:rsidRPr="0008103A">
        <w:tab/>
      </w:r>
      <w:r w:rsidR="00CB272A">
        <w:t xml:space="preserve">On </w:t>
      </w:r>
      <w:r w:rsidR="0081535D">
        <w:t>open loop TPC and transient</w:t>
      </w:r>
      <w:r w:rsidR="00CB272A">
        <w:t xml:space="preserve"> requirements for</w:t>
      </w:r>
      <w:r w:rsidR="00121103">
        <w:t xml:space="preserve"> NR in </w:t>
      </w:r>
      <w:r w:rsidR="00CB272A">
        <w:t xml:space="preserve">the 52.6 </w:t>
      </w:r>
      <w:r w:rsidR="001848CA">
        <w:t>-</w:t>
      </w:r>
      <w:r w:rsidR="00CB272A">
        <w:t xml:space="preserve"> 71 GHz frequency range</w:t>
      </w:r>
      <w:r w:rsidR="00AC0150">
        <w:t xml:space="preserve"> </w:t>
      </w:r>
    </w:p>
    <w:p w14:paraId="052B1E0C" w14:textId="3E3F24B0" w:rsidR="00104BC6" w:rsidRDefault="00104BC6" w:rsidP="00D309CC">
      <w:pPr>
        <w:pStyle w:val="CH"/>
      </w:pPr>
      <w:r>
        <w:t>WI/SI:</w:t>
      </w:r>
      <w:r>
        <w:tab/>
      </w:r>
      <w:r w:rsidR="00AC1EBB" w:rsidRPr="00AC1EBB">
        <w:t>NR_ext_to_71GHz</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68319CB1" w:rsidR="004768DA" w:rsidRDefault="00C51E29" w:rsidP="004768DA">
      <w:pPr>
        <w:spacing w:after="0"/>
        <w:jc w:val="both"/>
        <w:rPr>
          <w:rFonts w:ascii="Arial" w:hAnsi="Arial" w:cs="Arial"/>
        </w:rPr>
      </w:pPr>
      <w:r>
        <w:rPr>
          <w:rFonts w:ascii="Arial" w:hAnsi="Arial" w:cs="Arial"/>
        </w:rPr>
        <w:t xml:space="preserve">With the work item to </w:t>
      </w:r>
      <w:r w:rsidR="008D10CA">
        <w:rPr>
          <w:rFonts w:ascii="Arial" w:hAnsi="Arial" w:cs="Arial"/>
        </w:rPr>
        <w:t>specify</w:t>
      </w:r>
      <w:r>
        <w:rPr>
          <w:rFonts w:ascii="Arial" w:hAnsi="Arial" w:cs="Arial"/>
        </w:rPr>
        <w:t xml:space="preserve"> NR operation in the 52.6 – 71 GHz frequency range </w:t>
      </w:r>
      <w:r w:rsidR="008D10CA">
        <w:rPr>
          <w:rFonts w:ascii="Arial" w:hAnsi="Arial" w:cs="Arial"/>
        </w:rPr>
        <w:t>approved during the RAN #90 meeting</w:t>
      </w:r>
      <w:r>
        <w:rPr>
          <w:rFonts w:ascii="Arial" w:hAnsi="Arial" w:cs="Arial"/>
        </w:rPr>
        <w:t xml:space="preserve"> </w:t>
      </w:r>
      <w:r>
        <w:rPr>
          <w:rFonts w:ascii="Arial" w:hAnsi="Arial" w:cs="Arial"/>
        </w:rPr>
        <w:fldChar w:fldCharType="begin"/>
      </w:r>
      <w:r>
        <w:rPr>
          <w:rFonts w:ascii="Arial" w:hAnsi="Arial" w:cs="Arial"/>
        </w:rPr>
        <w:instrText xml:space="preserve"> REF _Ref68207325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 xml:space="preserve">, </w:t>
      </w:r>
      <w:r w:rsidR="008D10CA">
        <w:rPr>
          <w:rFonts w:ascii="Arial" w:hAnsi="Arial" w:cs="Arial"/>
        </w:rPr>
        <w:t>the effort to define UE requirements for this topic begins during this meeting in RAN4. We highlight two key considerations associated with transmitter requirements in this contribution.</w:t>
      </w:r>
    </w:p>
    <w:p w14:paraId="3426E83C" w14:textId="77777777" w:rsidR="00C51E29" w:rsidRDefault="00C51E29" w:rsidP="004768DA">
      <w:pPr>
        <w:spacing w:after="0"/>
        <w:jc w:val="both"/>
        <w:rPr>
          <w:rFonts w:ascii="Arial" w:hAnsi="Arial" w:cs="Arial"/>
        </w:rPr>
      </w:pPr>
    </w:p>
    <w:p w14:paraId="06E92CC7" w14:textId="1DCBDB7B" w:rsidR="008E7986" w:rsidRDefault="007B22B1" w:rsidP="00A75621">
      <w:pPr>
        <w:jc w:val="both"/>
        <w:rPr>
          <w:rFonts w:ascii="Arial" w:hAnsi="Arial" w:cs="Arial"/>
        </w:rPr>
      </w:pPr>
      <w:r>
        <w:rPr>
          <w:rFonts w:ascii="Arial" w:hAnsi="Arial" w:cs="Arial"/>
        </w:rPr>
        <w:t xml:space="preserve">Considering that the UE UL dynamic range will be </w:t>
      </w:r>
      <w:r w:rsidR="002E3933">
        <w:rPr>
          <w:rFonts w:ascii="Arial" w:hAnsi="Arial" w:cs="Arial"/>
        </w:rPr>
        <w:t xml:space="preserve">highly </w:t>
      </w:r>
      <w:r>
        <w:rPr>
          <w:rFonts w:ascii="Arial" w:hAnsi="Arial" w:cs="Arial"/>
        </w:rPr>
        <w:t xml:space="preserve">contracted </w:t>
      </w:r>
      <w:r w:rsidR="002E3933">
        <w:rPr>
          <w:rFonts w:ascii="Arial" w:hAnsi="Arial" w:cs="Arial"/>
        </w:rPr>
        <w:t xml:space="preserve">in 60GHz and above frequency ranges </w:t>
      </w:r>
      <w:r>
        <w:rPr>
          <w:rFonts w:ascii="Arial" w:hAnsi="Arial" w:cs="Arial"/>
        </w:rPr>
        <w:t>due to the</w:t>
      </w:r>
      <w:r w:rsidR="002E3933">
        <w:rPr>
          <w:rFonts w:ascii="Arial" w:hAnsi="Arial" w:cs="Arial"/>
        </w:rPr>
        <w:t xml:space="preserve"> down</w:t>
      </w:r>
      <w:r w:rsidR="008A645A">
        <w:rPr>
          <w:rFonts w:ascii="Arial" w:hAnsi="Arial" w:cs="Arial"/>
        </w:rPr>
        <w:t>ward trend</w:t>
      </w:r>
      <w:r w:rsidR="002E3933">
        <w:rPr>
          <w:rFonts w:ascii="Arial" w:hAnsi="Arial" w:cs="Arial"/>
        </w:rPr>
        <w:t xml:space="preserve"> in UE maximum output power capability and increasing free space path loss (FSPL), the possibility of NR operation without UL </w:t>
      </w:r>
      <w:r w:rsidR="005A0CAB">
        <w:rPr>
          <w:rFonts w:ascii="Arial" w:hAnsi="Arial" w:cs="Arial"/>
        </w:rPr>
        <w:t xml:space="preserve">transmit </w:t>
      </w:r>
      <w:r w:rsidR="002E3933">
        <w:rPr>
          <w:rFonts w:ascii="Arial" w:hAnsi="Arial" w:cs="Arial"/>
        </w:rPr>
        <w:t xml:space="preserve">power control </w:t>
      </w:r>
      <w:r w:rsidR="005A0CAB">
        <w:rPr>
          <w:rFonts w:ascii="Arial" w:hAnsi="Arial" w:cs="Arial"/>
        </w:rPr>
        <w:t xml:space="preserve">(TPC) </w:t>
      </w:r>
      <w:r w:rsidR="002E3933">
        <w:rPr>
          <w:rFonts w:ascii="Arial" w:hAnsi="Arial" w:cs="Arial"/>
        </w:rPr>
        <w:t xml:space="preserve">has been brought up in last RAN4 meeting </w:t>
      </w:r>
      <w:r w:rsidR="00E96D1A">
        <w:rPr>
          <w:rFonts w:ascii="Arial" w:hAnsi="Arial" w:cs="Arial"/>
        </w:rPr>
        <w:t xml:space="preserve">which may </w:t>
      </w:r>
      <w:r w:rsidR="005A0CAB">
        <w:rPr>
          <w:rFonts w:ascii="Arial" w:hAnsi="Arial" w:cs="Arial"/>
        </w:rPr>
        <w:t>assume</w:t>
      </w:r>
      <w:r w:rsidR="00E96D1A">
        <w:rPr>
          <w:rFonts w:ascii="Arial" w:hAnsi="Arial" w:cs="Arial"/>
        </w:rPr>
        <w:t xml:space="preserve"> the benefit </w:t>
      </w:r>
      <w:r w:rsidR="008C74C8">
        <w:rPr>
          <w:rFonts w:ascii="Arial" w:hAnsi="Arial" w:cs="Arial"/>
        </w:rPr>
        <w:t>for</w:t>
      </w:r>
      <w:r w:rsidR="002E3933">
        <w:rPr>
          <w:rFonts w:ascii="Arial" w:hAnsi="Arial" w:cs="Arial"/>
        </w:rPr>
        <w:t xml:space="preserve"> simplify</w:t>
      </w:r>
      <w:r w:rsidR="008C74C8">
        <w:rPr>
          <w:rFonts w:ascii="Arial" w:hAnsi="Arial" w:cs="Arial"/>
        </w:rPr>
        <w:t>ing</w:t>
      </w:r>
      <w:r w:rsidR="002E3933">
        <w:rPr>
          <w:rFonts w:ascii="Arial" w:hAnsi="Arial" w:cs="Arial"/>
        </w:rPr>
        <w:t xml:space="preserve"> the network</w:t>
      </w:r>
      <w:r w:rsidR="00E61FCF">
        <w:rPr>
          <w:rFonts w:ascii="Arial" w:hAnsi="Arial" w:cs="Arial"/>
        </w:rPr>
        <w:t xml:space="preserve"> operation </w:t>
      </w:r>
      <w:r w:rsidR="008C74C8">
        <w:rPr>
          <w:rFonts w:ascii="Arial" w:hAnsi="Arial" w:cs="Arial"/>
        </w:rPr>
        <w:t>on</w:t>
      </w:r>
      <w:r w:rsidR="00E61FCF">
        <w:rPr>
          <w:rFonts w:ascii="Arial" w:hAnsi="Arial" w:cs="Arial"/>
        </w:rPr>
        <w:t xml:space="preserve"> UL radio</w:t>
      </w:r>
      <w:r w:rsidR="002E3933">
        <w:rPr>
          <w:rFonts w:ascii="Arial" w:hAnsi="Arial" w:cs="Arial"/>
        </w:rPr>
        <w:t xml:space="preserve"> control and reduc</w:t>
      </w:r>
      <w:r w:rsidR="008C74C8">
        <w:rPr>
          <w:rFonts w:ascii="Arial" w:hAnsi="Arial" w:cs="Arial"/>
        </w:rPr>
        <w:t>ing</w:t>
      </w:r>
      <w:r w:rsidR="002E3933">
        <w:rPr>
          <w:rFonts w:ascii="Arial" w:hAnsi="Arial" w:cs="Arial"/>
        </w:rPr>
        <w:t xml:space="preserve"> UE transmitter design complexity [2]. In this contribution,</w:t>
      </w:r>
      <w:r w:rsidR="00E96D1A">
        <w:rPr>
          <w:rFonts w:ascii="Arial" w:hAnsi="Arial" w:cs="Arial"/>
        </w:rPr>
        <w:t xml:space="preserve"> we</w:t>
      </w:r>
      <w:r w:rsidR="00E61FCF">
        <w:rPr>
          <w:rFonts w:ascii="Arial" w:hAnsi="Arial" w:cs="Arial"/>
        </w:rPr>
        <w:t xml:space="preserve"> provide further analysis on the open loop power control </w:t>
      </w:r>
      <w:r w:rsidR="008C74C8">
        <w:rPr>
          <w:rFonts w:ascii="Arial" w:hAnsi="Arial" w:cs="Arial"/>
        </w:rPr>
        <w:t xml:space="preserve">and our reasoning for proposing to always set UE at maximum output power during initial access as a first step towards simplifying UL TPC for NR operation in 60GHz and above ranges. </w:t>
      </w:r>
      <w:r w:rsidR="008A645A">
        <w:rPr>
          <w:rFonts w:ascii="Arial" w:hAnsi="Arial" w:cs="Arial"/>
        </w:rPr>
        <w:t xml:space="preserve"> </w:t>
      </w:r>
      <w:r w:rsidR="00E61FCF">
        <w:rPr>
          <w:rFonts w:ascii="Arial" w:hAnsi="Arial" w:cs="Arial"/>
        </w:rPr>
        <w:t xml:space="preserve"> </w:t>
      </w:r>
      <w:r w:rsidR="00E96D1A">
        <w:rPr>
          <w:rFonts w:ascii="Arial" w:hAnsi="Arial" w:cs="Arial"/>
        </w:rPr>
        <w:t xml:space="preserve"> </w:t>
      </w:r>
      <w:r w:rsidR="002E3933">
        <w:rPr>
          <w:rFonts w:ascii="Arial" w:hAnsi="Arial" w:cs="Arial"/>
        </w:rPr>
        <w:t xml:space="preserve">      </w:t>
      </w:r>
      <w:r>
        <w:rPr>
          <w:rFonts w:ascii="Arial" w:hAnsi="Arial" w:cs="Arial"/>
        </w:rPr>
        <w:t xml:space="preserve">  </w:t>
      </w:r>
      <w:r w:rsidR="00342AC6">
        <w:rPr>
          <w:rFonts w:ascii="Arial" w:hAnsi="Arial" w:cs="Arial"/>
        </w:rPr>
        <w:t xml:space="preserve"> </w:t>
      </w:r>
      <w:r w:rsidR="00121103">
        <w:rPr>
          <w:rFonts w:ascii="Arial" w:hAnsi="Arial" w:cs="Arial"/>
        </w:rPr>
        <w:t xml:space="preserve">      </w:t>
      </w:r>
      <w:r w:rsidR="0041733B">
        <w:rPr>
          <w:rFonts w:ascii="Arial" w:hAnsi="Arial" w:cs="Arial"/>
        </w:rPr>
        <w:t xml:space="preserve">     </w:t>
      </w:r>
      <w:r w:rsidR="00AC0150">
        <w:rPr>
          <w:rFonts w:ascii="Arial" w:hAnsi="Arial" w:cs="Arial"/>
        </w:rPr>
        <w:t xml:space="preserve">    </w:t>
      </w:r>
    </w:p>
    <w:p w14:paraId="2663145C" w14:textId="2F6D0766" w:rsidR="008D10CA" w:rsidRPr="00A75621" w:rsidRDefault="008D10CA" w:rsidP="00A75621">
      <w:pPr>
        <w:jc w:val="both"/>
        <w:rPr>
          <w:rFonts w:ascii="Arial" w:hAnsi="Arial" w:cs="Arial"/>
        </w:rPr>
      </w:pPr>
      <w:r w:rsidRPr="008D10CA">
        <w:rPr>
          <w:rFonts w:ascii="Arial" w:hAnsi="Arial" w:cs="Arial"/>
        </w:rPr>
        <w:t>In OFDM networks with wide subcarrier spacing, the symbol timing becomes a challenge for</w:t>
      </w:r>
      <w:r>
        <w:rPr>
          <w:rFonts w:ascii="Arial" w:hAnsi="Arial" w:cs="Arial"/>
        </w:rPr>
        <w:t xml:space="preserve"> </w:t>
      </w:r>
      <w:r w:rsidRPr="008D10CA">
        <w:rPr>
          <w:rFonts w:ascii="Arial" w:hAnsi="Arial" w:cs="Arial"/>
        </w:rPr>
        <w:t>RF control of transmitted power</w:t>
      </w:r>
      <w:r>
        <w:rPr>
          <w:rFonts w:ascii="Arial" w:hAnsi="Arial" w:cs="Arial"/>
        </w:rPr>
        <w:t xml:space="preserve"> as well as sett</w:t>
      </w:r>
      <w:r w:rsidR="00317588">
        <w:rPr>
          <w:rFonts w:ascii="Arial" w:hAnsi="Arial" w:cs="Arial"/>
        </w:rPr>
        <w:t>l</w:t>
      </w:r>
      <w:r>
        <w:rPr>
          <w:rFonts w:ascii="Arial" w:hAnsi="Arial" w:cs="Arial"/>
        </w:rPr>
        <w:t>ing times associated with switching operations, such as beam switch timing.</w:t>
      </w:r>
      <w:r w:rsidR="00DC4A77">
        <w:rPr>
          <w:rFonts w:ascii="Arial" w:hAnsi="Arial" w:cs="Arial"/>
        </w:rPr>
        <w:t xml:space="preserve"> This challenge increases in difficulty as numerology scales from 120 kHz in FR2 up to the 960 kHz option in the 52.6 – 71 GHz range. From the perspective of physical layer design, these transient constraints inform the timing relationships in the overall system. </w:t>
      </w:r>
      <w:r w:rsidR="003F7606">
        <w:rPr>
          <w:rFonts w:ascii="Arial" w:hAnsi="Arial" w:cs="Arial"/>
        </w:rPr>
        <w:t xml:space="preserve">RAN1 has sent an LS on this topic in </w:t>
      </w:r>
      <w:r w:rsidR="003F7606">
        <w:rPr>
          <w:rFonts w:ascii="Arial" w:hAnsi="Arial" w:cs="Arial"/>
        </w:rPr>
        <w:fldChar w:fldCharType="begin"/>
      </w:r>
      <w:r w:rsidR="003F7606">
        <w:rPr>
          <w:rFonts w:ascii="Arial" w:hAnsi="Arial" w:cs="Arial"/>
        </w:rPr>
        <w:instrText xml:space="preserve"> REF _Ref68207928 \r \h </w:instrText>
      </w:r>
      <w:r w:rsidR="003F7606">
        <w:rPr>
          <w:rFonts w:ascii="Arial" w:hAnsi="Arial" w:cs="Arial"/>
        </w:rPr>
      </w:r>
      <w:r w:rsidR="003F7606">
        <w:rPr>
          <w:rFonts w:ascii="Arial" w:hAnsi="Arial" w:cs="Arial"/>
        </w:rPr>
        <w:fldChar w:fldCharType="separate"/>
      </w:r>
      <w:r w:rsidR="003F7606">
        <w:rPr>
          <w:rFonts w:ascii="Arial" w:hAnsi="Arial" w:cs="Arial"/>
        </w:rPr>
        <w:t>[3]</w:t>
      </w:r>
      <w:r w:rsidR="003F7606">
        <w:rPr>
          <w:rFonts w:ascii="Arial" w:hAnsi="Arial" w:cs="Arial"/>
        </w:rPr>
        <w:fldChar w:fldCharType="end"/>
      </w:r>
      <w:r w:rsidR="003F7606">
        <w:rPr>
          <w:rFonts w:ascii="Arial" w:hAnsi="Arial" w:cs="Arial"/>
        </w:rPr>
        <w:t>, and in this contribution we provide our initial views on the related aspects.</w:t>
      </w:r>
    </w:p>
    <w:p w14:paraId="3A67921B" w14:textId="77777777" w:rsidR="008E7986" w:rsidRDefault="00D463D6" w:rsidP="00B574A0">
      <w:pPr>
        <w:pStyle w:val="Heading1"/>
        <w:numPr>
          <w:ilvl w:val="0"/>
          <w:numId w:val="11"/>
        </w:numPr>
        <w:ind w:left="1138" w:hanging="1138"/>
      </w:pPr>
      <w:r>
        <w:t>Discussion</w:t>
      </w:r>
    </w:p>
    <w:p w14:paraId="187FBF8E" w14:textId="44A07817" w:rsidR="002D61E3" w:rsidRDefault="00491142" w:rsidP="00491142">
      <w:pPr>
        <w:pStyle w:val="Heading2"/>
      </w:pPr>
      <w:r>
        <w:t>2.1</w:t>
      </w:r>
      <w:r>
        <w:tab/>
      </w:r>
      <w:r>
        <w:tab/>
        <w:t>Open loop transmit power control</w:t>
      </w:r>
    </w:p>
    <w:p w14:paraId="07BA72C3" w14:textId="77777777" w:rsidR="007E5AE9" w:rsidRDefault="007E5AE9" w:rsidP="007E5AE9">
      <w:pPr>
        <w:spacing w:after="120"/>
        <w:jc w:val="both"/>
        <w:rPr>
          <w:rFonts w:ascii="Arial" w:hAnsi="Arial" w:cs="Arial"/>
        </w:rPr>
      </w:pPr>
      <w:r>
        <w:rPr>
          <w:rFonts w:ascii="Arial" w:hAnsi="Arial" w:cs="Arial"/>
        </w:rPr>
        <w:t>In cellular networks, UL TPC is a rather complicated mechanism which is composed of o</w:t>
      </w:r>
      <w:r w:rsidRPr="007E5AE9">
        <w:rPr>
          <w:rFonts w:ascii="Arial" w:hAnsi="Arial" w:cs="Arial"/>
        </w:rPr>
        <w:t>pen loop power control during the initial access (PRACH process</w:t>
      </w:r>
      <w:r>
        <w:rPr>
          <w:rFonts w:ascii="Arial" w:hAnsi="Arial" w:cs="Arial"/>
        </w:rPr>
        <w:t>) and c</w:t>
      </w:r>
      <w:r w:rsidRPr="007E5AE9">
        <w:rPr>
          <w:rFonts w:ascii="Arial" w:hAnsi="Arial" w:cs="Arial"/>
        </w:rPr>
        <w:t>losed loop power control when UE is in connection with the network (PUSCH, PUCCH, and SRS)</w:t>
      </w:r>
      <w:r>
        <w:rPr>
          <w:rFonts w:ascii="Arial" w:hAnsi="Arial" w:cs="Arial"/>
        </w:rPr>
        <w:t>. T</w:t>
      </w:r>
      <w:r w:rsidRPr="007E5AE9">
        <w:rPr>
          <w:rFonts w:ascii="Arial" w:hAnsi="Arial" w:cs="Arial"/>
        </w:rPr>
        <w:t xml:space="preserve">he two key parameters in determining the UL transmission power </w:t>
      </w:r>
      <w:r>
        <w:rPr>
          <w:rFonts w:ascii="Arial" w:hAnsi="Arial" w:cs="Arial"/>
        </w:rPr>
        <w:t xml:space="preserve">in UL TPC </w:t>
      </w:r>
      <w:r w:rsidRPr="007E5AE9">
        <w:rPr>
          <w:rFonts w:ascii="Arial" w:hAnsi="Arial" w:cs="Arial"/>
        </w:rPr>
        <w:t>are</w:t>
      </w:r>
      <w:r>
        <w:rPr>
          <w:rFonts w:ascii="Arial" w:hAnsi="Arial" w:cs="Arial"/>
        </w:rPr>
        <w:t xml:space="preserve"> P</w:t>
      </w:r>
      <w:r w:rsidRPr="007E5AE9">
        <w:rPr>
          <w:rFonts w:ascii="Arial" w:hAnsi="Arial" w:cs="Arial"/>
          <w:vertAlign w:val="subscript"/>
        </w:rPr>
        <w:t>CMAX</w:t>
      </w:r>
      <w:r>
        <w:rPr>
          <w:rFonts w:ascii="Arial" w:hAnsi="Arial" w:cs="Arial"/>
        </w:rPr>
        <w:t xml:space="preserve"> and PL as is shown in the following formula for open loop PRACH output power,</w:t>
      </w:r>
    </w:p>
    <w:p w14:paraId="551D4C94" w14:textId="77777777" w:rsidR="007E5AE9" w:rsidRDefault="007E5AE9" w:rsidP="007E5AE9">
      <w:pPr>
        <w:spacing w:after="0"/>
        <w:jc w:val="both"/>
        <w:rPr>
          <w:rFonts w:ascii="Arial" w:hAnsi="Arial" w:cs="Arial"/>
        </w:rPr>
      </w:pPr>
    </w:p>
    <w:p w14:paraId="7DC14935" w14:textId="03E5F855" w:rsidR="007E5AE9" w:rsidRDefault="007E5AE9" w:rsidP="007E5AE9">
      <w:pPr>
        <w:spacing w:after="240"/>
        <w:jc w:val="center"/>
        <w:rPr>
          <w:rFonts w:ascii="Arial" w:hAnsi="Arial" w:cs="Arial"/>
        </w:rPr>
      </w:pPr>
      <w:r>
        <w:rPr>
          <w:rFonts w:ascii="Arial" w:hAnsi="Arial" w:cs="Arial"/>
        </w:rPr>
        <w:t>P</w:t>
      </w:r>
      <w:r w:rsidRPr="007E5AE9">
        <w:rPr>
          <w:rFonts w:ascii="Arial" w:hAnsi="Arial" w:cs="Arial"/>
          <w:vertAlign w:val="subscript"/>
        </w:rPr>
        <w:t>PRACH</w:t>
      </w:r>
      <w:r>
        <w:rPr>
          <w:rFonts w:ascii="Arial" w:hAnsi="Arial" w:cs="Arial"/>
        </w:rPr>
        <w:t xml:space="preserve"> = min{P</w:t>
      </w:r>
      <w:r w:rsidRPr="007E5AE9">
        <w:rPr>
          <w:rFonts w:ascii="Arial" w:hAnsi="Arial" w:cs="Arial"/>
          <w:vertAlign w:val="subscript"/>
        </w:rPr>
        <w:t>CMAX</w:t>
      </w:r>
      <w:r>
        <w:rPr>
          <w:rFonts w:ascii="Arial" w:hAnsi="Arial" w:cs="Arial"/>
        </w:rPr>
        <w:t xml:space="preserve">, </w:t>
      </w:r>
      <w:r w:rsidRPr="007E5AE9">
        <w:rPr>
          <w:rFonts w:ascii="Arial" w:hAnsi="Arial" w:cs="Arial"/>
        </w:rPr>
        <w:t>P</w:t>
      </w:r>
      <w:r w:rsidRPr="007E5AE9">
        <w:rPr>
          <w:rFonts w:ascii="Arial" w:hAnsi="Arial" w:cs="Arial"/>
          <w:vertAlign w:val="subscript"/>
        </w:rPr>
        <w:t>PRACH,target</w:t>
      </w:r>
      <w:r>
        <w:rPr>
          <w:rFonts w:ascii="Arial" w:hAnsi="Arial" w:cs="Arial"/>
        </w:rPr>
        <w:t xml:space="preserve"> + PL}</w:t>
      </w:r>
    </w:p>
    <w:p w14:paraId="76C85BD7" w14:textId="00BD4AAB" w:rsidR="00E91B77" w:rsidRDefault="007E5AE9" w:rsidP="000A0C3B">
      <w:pPr>
        <w:spacing w:after="120"/>
        <w:jc w:val="both"/>
        <w:rPr>
          <w:rFonts w:ascii="Arial" w:hAnsi="Arial" w:cs="Arial"/>
        </w:rPr>
      </w:pPr>
      <w:r>
        <w:rPr>
          <w:rFonts w:ascii="Arial" w:hAnsi="Arial" w:cs="Arial"/>
        </w:rPr>
        <w:t>where P</w:t>
      </w:r>
      <w:r w:rsidRPr="007E5AE9">
        <w:rPr>
          <w:rFonts w:ascii="Arial" w:hAnsi="Arial" w:cs="Arial"/>
          <w:vertAlign w:val="subscript"/>
        </w:rPr>
        <w:t>CMAX</w:t>
      </w:r>
      <w:r>
        <w:rPr>
          <w:rFonts w:ascii="Arial" w:hAnsi="Arial" w:cs="Arial"/>
        </w:rPr>
        <w:t xml:space="preserve"> is UE’s maximum output power capability and PL is the path loss. </w:t>
      </w:r>
      <w:r w:rsidR="00B42A9D">
        <w:rPr>
          <w:rFonts w:ascii="Arial" w:hAnsi="Arial" w:cs="Arial"/>
        </w:rPr>
        <w:t>In last RAN4 meeting, we have illustrated</w:t>
      </w:r>
      <w:r>
        <w:rPr>
          <w:rFonts w:ascii="Arial" w:hAnsi="Arial" w:cs="Arial"/>
        </w:rPr>
        <w:t xml:space="preserve"> the UE P</w:t>
      </w:r>
      <w:r w:rsidRPr="007E5AE9">
        <w:rPr>
          <w:rFonts w:ascii="Arial" w:hAnsi="Arial" w:cs="Arial"/>
          <w:vertAlign w:val="subscript"/>
        </w:rPr>
        <w:t>CMAX</w:t>
      </w:r>
      <w:r>
        <w:rPr>
          <w:rFonts w:ascii="Arial" w:hAnsi="Arial" w:cs="Arial"/>
        </w:rPr>
        <w:t xml:space="preserve"> </w:t>
      </w:r>
      <w:r w:rsidR="00E91B77">
        <w:rPr>
          <w:rFonts w:ascii="Arial" w:hAnsi="Arial" w:cs="Arial"/>
        </w:rPr>
        <w:t>versus FSPL trend lines over the frequency range from 28 GHz to 60 GHz where P</w:t>
      </w:r>
      <w:r w:rsidR="00DF464B" w:rsidRPr="007E5AE9">
        <w:rPr>
          <w:rFonts w:ascii="Arial" w:hAnsi="Arial" w:cs="Arial"/>
          <w:vertAlign w:val="subscript"/>
        </w:rPr>
        <w:t>CMAX</w:t>
      </w:r>
      <w:r w:rsidR="00E91B77">
        <w:rPr>
          <w:rFonts w:ascii="Arial" w:hAnsi="Arial" w:cs="Arial"/>
        </w:rPr>
        <w:t xml:space="preserve"> at 60 GHz was extrapolated based on the current FR2 </w:t>
      </w:r>
      <w:r w:rsidR="00B2629A">
        <w:rPr>
          <w:rFonts w:ascii="Arial" w:hAnsi="Arial" w:cs="Arial"/>
        </w:rPr>
        <w:t xml:space="preserve">PC3 </w:t>
      </w:r>
      <w:r w:rsidR="00E91B77">
        <w:rPr>
          <w:rFonts w:ascii="Arial" w:hAnsi="Arial" w:cs="Arial"/>
        </w:rPr>
        <w:t>UE maximum output power requirements</w:t>
      </w:r>
      <w:r>
        <w:rPr>
          <w:rFonts w:ascii="Arial" w:hAnsi="Arial" w:cs="Arial"/>
        </w:rPr>
        <w:t xml:space="preserve">. </w:t>
      </w:r>
      <w:r w:rsidR="00E91B77">
        <w:rPr>
          <w:rFonts w:ascii="Arial" w:hAnsi="Arial" w:cs="Arial"/>
        </w:rPr>
        <w:t>However, the P</w:t>
      </w:r>
      <w:r w:rsidR="00DF464B" w:rsidRPr="007E5AE9">
        <w:rPr>
          <w:rFonts w:ascii="Arial" w:hAnsi="Arial" w:cs="Arial"/>
          <w:vertAlign w:val="subscript"/>
        </w:rPr>
        <w:t>CMAX</w:t>
      </w:r>
      <w:r w:rsidR="00E91B77">
        <w:rPr>
          <w:rFonts w:ascii="Arial" w:hAnsi="Arial" w:cs="Arial"/>
        </w:rPr>
        <w:t xml:space="preserve"> values </w:t>
      </w:r>
      <w:r w:rsidR="00EC5547">
        <w:rPr>
          <w:rFonts w:ascii="Arial" w:hAnsi="Arial" w:cs="Arial"/>
        </w:rPr>
        <w:t>quoted are the peak EIRP which only represent the best-case scenario whe</w:t>
      </w:r>
      <w:r w:rsidR="00DF464B">
        <w:rPr>
          <w:rFonts w:ascii="Arial" w:hAnsi="Arial" w:cs="Arial"/>
        </w:rPr>
        <w:t>n</w:t>
      </w:r>
      <w:r w:rsidR="00EC5547">
        <w:rPr>
          <w:rFonts w:ascii="Arial" w:hAnsi="Arial" w:cs="Arial"/>
        </w:rPr>
        <w:t xml:space="preserve"> the network is </w:t>
      </w:r>
      <w:r w:rsidR="00DF464B">
        <w:rPr>
          <w:rFonts w:ascii="Arial" w:hAnsi="Arial" w:cs="Arial"/>
        </w:rPr>
        <w:t>situat</w:t>
      </w:r>
      <w:r w:rsidR="00EC5547">
        <w:rPr>
          <w:rFonts w:ascii="Arial" w:hAnsi="Arial" w:cs="Arial"/>
        </w:rPr>
        <w:t>ed along the UE beam peak direction. Practically, in most cases the UE maximum output power seen by the base station would be lower than peak EIRP. In that regard, we have updated the figure by inco</w:t>
      </w:r>
      <w:r w:rsidR="00617BD2">
        <w:rPr>
          <w:rFonts w:ascii="Arial" w:hAnsi="Arial" w:cs="Arial"/>
        </w:rPr>
        <w:t>rporating additional trend line for PC3 spherical coverage P</w:t>
      </w:r>
      <w:r w:rsidR="00DF464B" w:rsidRPr="007E5AE9">
        <w:rPr>
          <w:rFonts w:ascii="Arial" w:hAnsi="Arial" w:cs="Arial"/>
          <w:vertAlign w:val="subscript"/>
        </w:rPr>
        <w:t>CMAX</w:t>
      </w:r>
      <w:r w:rsidR="00617BD2">
        <w:rPr>
          <w:rFonts w:ascii="Arial" w:hAnsi="Arial" w:cs="Arial"/>
        </w:rPr>
        <w:t xml:space="preserve"> (at 50% of EIRP CDF) which we consider would be a more practical P</w:t>
      </w:r>
      <w:r w:rsidR="00DF464B" w:rsidRPr="007E5AE9">
        <w:rPr>
          <w:rFonts w:ascii="Arial" w:hAnsi="Arial" w:cs="Arial"/>
          <w:vertAlign w:val="subscript"/>
        </w:rPr>
        <w:t>CMAX</w:t>
      </w:r>
      <w:r w:rsidR="00617BD2">
        <w:rPr>
          <w:rFonts w:ascii="Arial" w:hAnsi="Arial" w:cs="Arial"/>
        </w:rPr>
        <w:t xml:space="preserve"> observed by the base station, as shown in Figure 2-1.  </w:t>
      </w:r>
      <w:r w:rsidR="00EC5547">
        <w:rPr>
          <w:rFonts w:ascii="Arial" w:hAnsi="Arial" w:cs="Arial"/>
        </w:rPr>
        <w:t xml:space="preserve">   </w:t>
      </w:r>
    </w:p>
    <w:p w14:paraId="133355BC" w14:textId="77777777" w:rsidR="00617BD2" w:rsidRDefault="00617BD2" w:rsidP="00617BD2">
      <w:pPr>
        <w:spacing w:after="0"/>
        <w:jc w:val="both"/>
        <w:rPr>
          <w:rFonts w:ascii="Arial" w:hAnsi="Arial" w:cs="Arial"/>
        </w:rPr>
      </w:pPr>
    </w:p>
    <w:p w14:paraId="0DAF1871" w14:textId="325B237D" w:rsidR="007E5AE9" w:rsidRDefault="00B2629A" w:rsidP="000A0C3B">
      <w:pPr>
        <w:spacing w:after="120"/>
        <w:jc w:val="both"/>
        <w:rPr>
          <w:rFonts w:ascii="Arial" w:hAnsi="Arial" w:cs="Arial"/>
        </w:rPr>
      </w:pPr>
      <w:r>
        <w:rPr>
          <w:rFonts w:ascii="Arial" w:hAnsi="Arial" w:cs="Arial"/>
        </w:rPr>
        <w:lastRenderedPageBreak/>
        <w:t>T</w:t>
      </w:r>
      <w:r w:rsidR="007E5AE9">
        <w:rPr>
          <w:rFonts w:ascii="Arial" w:hAnsi="Arial" w:cs="Arial"/>
        </w:rPr>
        <w:t>he decreasing gap between the</w:t>
      </w:r>
      <w:r w:rsidR="00617BD2">
        <w:rPr>
          <w:rFonts w:ascii="Arial" w:hAnsi="Arial" w:cs="Arial"/>
        </w:rPr>
        <w:t xml:space="preserve"> P</w:t>
      </w:r>
      <w:r w:rsidR="00DF464B" w:rsidRPr="007E5AE9">
        <w:rPr>
          <w:rFonts w:ascii="Arial" w:hAnsi="Arial" w:cs="Arial"/>
          <w:vertAlign w:val="subscript"/>
        </w:rPr>
        <w:t>CMAX</w:t>
      </w:r>
      <w:r w:rsidR="00617BD2">
        <w:rPr>
          <w:rFonts w:ascii="Arial" w:hAnsi="Arial" w:cs="Arial"/>
        </w:rPr>
        <w:t xml:space="preserve"> and FSPL</w:t>
      </w:r>
      <w:r w:rsidR="007E5AE9">
        <w:rPr>
          <w:rFonts w:ascii="Arial" w:hAnsi="Arial" w:cs="Arial"/>
        </w:rPr>
        <w:t xml:space="preserve"> trend lines along with increasing frequency is a</w:t>
      </w:r>
      <w:r w:rsidR="00617BD2">
        <w:rPr>
          <w:rFonts w:ascii="Arial" w:hAnsi="Arial" w:cs="Arial"/>
        </w:rPr>
        <w:t xml:space="preserve"> good i</w:t>
      </w:r>
      <w:r w:rsidR="007E5AE9">
        <w:rPr>
          <w:rFonts w:ascii="Arial" w:hAnsi="Arial" w:cs="Arial"/>
        </w:rPr>
        <w:t>ndication of UL dynamic range contraction.</w:t>
      </w:r>
      <w:r w:rsidR="00E91B77">
        <w:rPr>
          <w:rFonts w:ascii="Arial" w:hAnsi="Arial" w:cs="Arial"/>
        </w:rPr>
        <w:t xml:space="preserve"> </w:t>
      </w:r>
      <w:r w:rsidR="007E5AE9">
        <w:rPr>
          <w:rFonts w:ascii="Arial" w:hAnsi="Arial" w:cs="Arial"/>
        </w:rPr>
        <w:t xml:space="preserve"> </w:t>
      </w:r>
    </w:p>
    <w:p w14:paraId="2A43D461" w14:textId="4769A620" w:rsidR="007E5AE9" w:rsidRDefault="007E5AE9" w:rsidP="007E5AE9">
      <w:pPr>
        <w:spacing w:after="0"/>
        <w:jc w:val="center"/>
        <w:rPr>
          <w:noProof/>
        </w:rPr>
      </w:pPr>
      <w:r>
        <w:rPr>
          <w:noProof/>
        </w:rPr>
        <w:t xml:space="preserve"> </w:t>
      </w:r>
    </w:p>
    <w:p w14:paraId="43AD773F" w14:textId="62864933" w:rsidR="007E5AE9" w:rsidRDefault="00AC6D4C" w:rsidP="007E5AE9">
      <w:pPr>
        <w:spacing w:after="0"/>
        <w:jc w:val="center"/>
        <w:rPr>
          <w:rFonts w:ascii="Arial" w:hAnsi="Arial" w:cs="Arial"/>
        </w:rPr>
      </w:pPr>
      <w:r>
        <w:rPr>
          <w:noProof/>
        </w:rPr>
        <w:drawing>
          <wp:inline distT="0" distB="0" distL="0" distR="0" wp14:anchorId="54B31C04" wp14:editId="3A004A52">
            <wp:extent cx="4246821" cy="2640880"/>
            <wp:effectExtent l="0" t="0" r="0" b="127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259433" cy="2648723"/>
                    </a:xfrm>
                    <a:prstGeom prst="rect">
                      <a:avLst/>
                    </a:prstGeom>
                  </pic:spPr>
                </pic:pic>
              </a:graphicData>
            </a:graphic>
          </wp:inline>
        </w:drawing>
      </w:r>
      <w:r w:rsidR="007E5AE9">
        <w:rPr>
          <w:noProof/>
        </w:rPr>
        <mc:AlternateContent>
          <mc:Choice Requires="wps">
            <w:drawing>
              <wp:anchor distT="0" distB="0" distL="114300" distR="114300" simplePos="0" relativeHeight="251659264" behindDoc="0" locked="0" layoutInCell="1" allowOverlap="1" wp14:anchorId="1466E53F" wp14:editId="3CD4D5AE">
                <wp:simplePos x="0" y="0"/>
                <wp:positionH relativeFrom="column">
                  <wp:posOffset>-889886</wp:posOffset>
                </wp:positionH>
                <wp:positionV relativeFrom="paragraph">
                  <wp:posOffset>8060513</wp:posOffset>
                </wp:positionV>
                <wp:extent cx="152400" cy="469900"/>
                <wp:effectExtent l="0" t="0" r="12700" b="12700"/>
                <wp:wrapNone/>
                <wp:docPr id="8" name="Oval 7">
                  <a:extLst xmlns:a="http://schemas.openxmlformats.org/drawingml/2006/main">
                    <a:ext uri="{FF2B5EF4-FFF2-40B4-BE49-F238E27FC236}">
                      <a16:creationId xmlns:a16="http://schemas.microsoft.com/office/drawing/2014/main" id="{E54A690D-3A7A-7747-99A9-7E06177B9A22}"/>
                    </a:ext>
                  </a:extLst>
                </wp:docPr>
                <wp:cNvGraphicFramePr/>
                <a:graphic xmlns:a="http://schemas.openxmlformats.org/drawingml/2006/main">
                  <a:graphicData uri="http://schemas.microsoft.com/office/word/2010/wordprocessingShape">
                    <wps:wsp>
                      <wps:cNvSpPr/>
                      <wps:spPr>
                        <a:xfrm>
                          <a:off x="0" y="0"/>
                          <a:ext cx="152400" cy="4699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CFF26FC" id="Oval 7" o:spid="_x0000_s1026" style="position:absolute;margin-left:-70.05pt;margin-top:634.7pt;width:12pt;height:3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40GAjwIAAHcFAAAOAAAAZHJzL2Uyb0RvYy54bWysVF9P3DAMf5+07xDlfbQ9HWxU9NAJxDQJ&#13;&#10;ARpMPIc0oZHSOEty17t9+jlJ2zvBtIdpfUjt2P75T2xfXO56TbbCeQWmodVJSYkwHFplXhv64+nm&#13;&#10;0xdKfGCmZRqMaOheeHq5+vjhYrC1WEAHuhWOIIjx9WAb2oVg66LwvBM98ydghUGhBNezgKx7LVrH&#13;&#10;BkTvdbEoy7NiANdaB1x4j7fXWUhXCV9KwcO9lF4EohuKsYV0unS+xLNYXbD61THbKT6Gwf4hip4p&#13;&#10;g05nqGsWGNk49Q6qV9yBBxlOOPQFSKm4SDlgNlX5JpvHjlmRcsHieDuXyf8/WH63fXBEtQ3FhzKs&#13;&#10;xye63zJNPsfKDNbXqPBoH9zIeSRjmjvp+vjHBMguVXM/V1PsAuF4WZ0uliXWnKNoeXZ+jjSiFAdj&#13;&#10;63z4KqAnkWio0FpZH/NlNdve+pC1J614beBGaY33rNYmnh60auNdYmLTiCvtCGbQ0LCrRodHWug+&#13;&#10;WhYxtZxMosJei4z6XUgsB4a/SIGkRjxgMs6FCVUWdawV2dVpid/kbIoi5aoNAkZkiUHO2CPApJlB&#13;&#10;Juyc9qgfTUXq49m4/Ftg2Xi2SJ7BhNm4VwbcnwA0ZjV6zvpTkXJpYpVeoN1jszjIU+Qtv1H4crfM&#13;&#10;hwfmcGzwsXEVhHs8pIahoRxflJIO3K+3d1EPuxgllAw4fg31PzfMCUr0N4P9fV4tl3FeE7M8/bxA&#13;&#10;xh1LXo4lZtNfAT55hcvG8kRG/aAnUjron3FTrKNXFDHD0Tf2yERehbwUcNNwsV4nJZxQy8KtebQ8&#13;&#10;QsdaxmZ82j0zZ8emDdjtdzAN6rvGzbrR0sB6E0Cq1NWHao5VxulO7TJuorg+jvmkddiXq98AAAD/&#13;&#10;/wMAUEsDBBQABgAIAAAAIQCwR39H5gAAABQBAAAPAAAAZHJzL2Rvd25yZXYueG1sTE/LTsMwELwj&#13;&#10;8Q/WInFLHacmKmmcKgIV9URF4QPc2CQRfgTbbdO/ZznBZaWdmZ2dqTezNeSsQxy9E8AWORDtOq9G&#13;&#10;1wv4eN9mKyAxSaek8U4LuOoIm+b2ppaV8hf3ps+H1BM0cbGSAoaUporS2A3ayrjwk3bIffpgZcI1&#13;&#10;9FQFeUFza2iR5yW1cnT4YZCTfhp093U4WQHzvk1hd1X9y9jx3ap4Ne33w1aI+7v5eY2jXQNJek5/&#13;&#10;F/DbAfNDg8GO/uRUJEZAxnjOUItMUT5yIKjJGCsROyK25EsOtKnp/zLNDwAAAP//AwBQSwECLQAU&#13;&#10;AAYACAAAACEAtoM4kv4AAADhAQAAEwAAAAAAAAAAAAAAAAAAAAAAW0NvbnRlbnRfVHlwZXNdLnht&#13;&#10;bFBLAQItABQABgAIAAAAIQA4/SH/1gAAAJQBAAALAAAAAAAAAAAAAAAAAC8BAABfcmVscy8ucmVs&#13;&#10;c1BLAQItABQABgAIAAAAIQDE40GAjwIAAHcFAAAOAAAAAAAAAAAAAAAAAC4CAABkcnMvZTJvRG9j&#13;&#10;LnhtbFBLAQItABQABgAIAAAAIQCwR39H5gAAABQBAAAPAAAAAAAAAAAAAAAAAOkEAABkcnMvZG93&#13;&#10;bnJldi54bWxQSwUGAAAAAAQABADzAAAA/AUAAAAA&#13;&#10;" filled="f" strokecolor="black [3213]" strokeweight="1pt">
                <v:stroke joinstyle="miter"/>
              </v:oval>
            </w:pict>
          </mc:Fallback>
        </mc:AlternateContent>
      </w:r>
      <w:r w:rsidR="007E5AE9">
        <w:rPr>
          <w:noProof/>
        </w:rPr>
        <mc:AlternateContent>
          <mc:Choice Requires="wps">
            <w:drawing>
              <wp:anchor distT="0" distB="0" distL="114300" distR="114300" simplePos="0" relativeHeight="251662336" behindDoc="0" locked="0" layoutInCell="1" allowOverlap="1" wp14:anchorId="4743B0BC" wp14:editId="4765C972">
                <wp:simplePos x="0" y="0"/>
                <wp:positionH relativeFrom="column">
                  <wp:posOffset>-1438644</wp:posOffset>
                </wp:positionH>
                <wp:positionV relativeFrom="paragraph">
                  <wp:posOffset>8517122</wp:posOffset>
                </wp:positionV>
                <wp:extent cx="558800" cy="0"/>
                <wp:effectExtent l="25400" t="63500" r="0" b="76200"/>
                <wp:wrapNone/>
                <wp:docPr id="16" name="Straight Arrow Connector 15">
                  <a:extLst xmlns:a="http://schemas.openxmlformats.org/drawingml/2006/main">
                    <a:ext uri="{FF2B5EF4-FFF2-40B4-BE49-F238E27FC236}">
                      <a16:creationId xmlns:a16="http://schemas.microsoft.com/office/drawing/2014/main" id="{7D6D385F-C4F2-9942-B98F-2FF5C6FD707B}"/>
                    </a:ext>
                  </a:extLst>
                </wp:docPr>
                <wp:cNvGraphicFramePr/>
                <a:graphic xmlns:a="http://schemas.openxmlformats.org/drawingml/2006/main">
                  <a:graphicData uri="http://schemas.microsoft.com/office/word/2010/wordprocessingShape">
                    <wps:wsp>
                      <wps:cNvCnPr/>
                      <wps:spPr>
                        <a:xfrm>
                          <a:off x="0" y="0"/>
                          <a:ext cx="558800" cy="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E493BB4" id="_x0000_t32" coordsize="21600,21600" o:spt="32" o:oned="t" path="m,l21600,21600e" filled="f">
                <v:path arrowok="t" fillok="f" o:connecttype="none"/>
                <o:lock v:ext="edit" shapetype="t"/>
              </v:shapetype>
              <v:shape id="Straight Arrow Connector 15" o:spid="_x0000_s1026" type="#_x0000_t32" style="position:absolute;margin-left:-113.3pt;margin-top:670.65pt;width:44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OGea+gEAAFYEAAAOAAAAZHJzL2Uyb0RvYy54bWysVF2P2jAQfK/U/2D5vQSQuCJEOFVcry9V&#13;&#10;i3rXH+Bz1sSSv7R2Cfz7rp2QlPapp3sx2dgzOzPesL0/W8NOgFF7V/PFbM4ZOOkb7Y41//n8+GHN&#13;&#10;WUzCNcJ4BzW/QOT3u/fvtl3YwNK33jSAjEhc3HSh5m1KYVNVUbZgRZz5AI42lUcrEpV4rBoUHbFb&#13;&#10;Uy3n87uq89gE9BJipLcP/SbfFX6lQKbvSkVIzNSctKWyYllf8lrttmJzRBFaLQcZ4hUqrNCOmo5U&#13;&#10;DyIJ9gv1P1RWS/TRqzST3lZeKS2heCA3i/lfbp5aEaB4oXBiGGOKb0crv50OyHRDd3fHmROW7ugp&#13;&#10;odDHNrFPiL5je+8c5eiRLVY5ry7EDcH27oBDFcMBs/mzQpt/yRY7l4wvY8ZwTkzSy9VqvZ7TTcjr&#13;&#10;VjXhAsb0Bbxl+aHmcdAxCliUiMXpa0zUmYBXQG5qHOvIxfIjsec6eqObR21MKfI8wd4gOwmahHRe&#13;&#10;ZCfEcHOqBdF8dg1Ll0AxJNTCHQ30M5KENtOeo2EeGIwjopxJn0J5ShcDvaYfoChd8t1rL3M96RBS&#13;&#10;gktXLcbR6QxTpHoEDm5uDdwCh/MZCmXm/wc8Ikpn79IIttp57LO87T7Fp/rz1wR63zmCF99cynyU&#13;&#10;aGh4S9rDh5a/jj/rAp/+Dna/AQAA//8DAFBLAwQUAAYACAAAACEAZ4n0BuQAAAAUAQAADwAAAGRy&#13;&#10;cy9kb3ducmV2LnhtbExPy07DMBC8I/EP1iJxS50HpCWNU6EiThWHBsR5mzgPJX4odtOUr2c5ILis&#13;&#10;tDOzszP5blEjm+XkeqMFRKsQmNSVqXvdCvh4fw02wJxHXeNotBRwlQ52xe1NjlltLvoo59K3jEy0&#13;&#10;y1BA573NOHdVJxW6lbFSE9eYSaGndWp5PeGFzNXI4zBMucJe04cOrdx3shrKsxLQPH2+7Q8z9ri2&#13;&#10;zXX4Kg+DfVwLcX+3vGxpPG+Bebn4vwv46UD5oaBgJ3PWtWOjgCCO05S0xCQPUQKMNEGUbAg7/WK8&#13;&#10;yPn/MsU3AAAA//8DAFBLAQItABQABgAIAAAAIQC2gziS/gAAAOEBAAATAAAAAAAAAAAAAAAAAAAA&#13;&#10;AABbQ29udGVudF9UeXBlc10ueG1sUEsBAi0AFAAGAAgAAAAhADj9If/WAAAAlAEAAAsAAAAAAAAA&#13;&#10;AAAAAAAALwEAAF9yZWxzLy5yZWxzUEsBAi0AFAAGAAgAAAAhAPc4Z5r6AQAAVgQAAA4AAAAAAAAA&#13;&#10;AAAAAAAALgIAAGRycy9lMm9Eb2MueG1sUEsBAi0AFAAGAAgAAAAhAGeJ9AbkAAAAFAEAAA8AAAAA&#13;&#10;AAAAAAAAAAAAVAQAAGRycy9kb3ducmV2LnhtbFBLBQYAAAAABAAEAPMAAABlBQAAAAA=&#13;&#10;" strokecolor="black [3213]" strokeweight="1pt">
                <v:stroke startarrow="block" joinstyle="miter"/>
              </v:shape>
            </w:pict>
          </mc:Fallback>
        </mc:AlternateContent>
      </w:r>
    </w:p>
    <w:p w14:paraId="22A00254" w14:textId="77777777" w:rsidR="00092E3F" w:rsidRDefault="00092E3F" w:rsidP="00092E3F">
      <w:pPr>
        <w:spacing w:after="0"/>
        <w:jc w:val="center"/>
        <w:rPr>
          <w:rFonts w:ascii="Arial" w:hAnsi="Arial" w:cs="Arial"/>
          <w:b/>
        </w:rPr>
      </w:pPr>
    </w:p>
    <w:p w14:paraId="1A6F31DC" w14:textId="382FF392" w:rsidR="007E5AE9" w:rsidRDefault="007E5AE9" w:rsidP="007E5AE9">
      <w:pPr>
        <w:spacing w:after="120"/>
        <w:jc w:val="center"/>
        <w:rPr>
          <w:rFonts w:ascii="Arial" w:hAnsi="Arial" w:cs="Arial"/>
        </w:rPr>
      </w:pPr>
      <w:r>
        <w:rPr>
          <w:rFonts w:ascii="Arial" w:hAnsi="Arial" w:cs="Arial"/>
          <w:b/>
        </w:rPr>
        <w:t>Figure 2-1 UE P</w:t>
      </w:r>
      <w:r w:rsidRPr="007E5AE9">
        <w:rPr>
          <w:rFonts w:ascii="Arial" w:hAnsi="Arial" w:cs="Arial"/>
          <w:b/>
          <w:vertAlign w:val="subscript"/>
        </w:rPr>
        <w:t>CMAX</w:t>
      </w:r>
      <w:r>
        <w:rPr>
          <w:rFonts w:ascii="Arial" w:hAnsi="Arial" w:cs="Arial"/>
          <w:b/>
        </w:rPr>
        <w:t xml:space="preserve"> </w:t>
      </w:r>
      <w:r w:rsidR="00617BD2">
        <w:rPr>
          <w:rFonts w:ascii="Arial" w:hAnsi="Arial" w:cs="Arial"/>
          <w:b/>
        </w:rPr>
        <w:t>versus</w:t>
      </w:r>
      <w:r>
        <w:rPr>
          <w:rFonts w:ascii="Arial" w:hAnsi="Arial" w:cs="Arial"/>
          <w:b/>
        </w:rPr>
        <w:t xml:space="preserve"> FSPL over operation frequency</w:t>
      </w:r>
    </w:p>
    <w:p w14:paraId="694F45B3" w14:textId="77777777" w:rsidR="007E5AE9" w:rsidRPr="00AC6D4C" w:rsidRDefault="007E5AE9" w:rsidP="007E5AE9">
      <w:pPr>
        <w:spacing w:after="0"/>
        <w:jc w:val="both"/>
        <w:rPr>
          <w:rFonts w:ascii="Arial" w:hAnsi="Arial" w:cs="Arial"/>
        </w:rPr>
      </w:pPr>
    </w:p>
    <w:p w14:paraId="76FD67DF" w14:textId="40CF57E0" w:rsidR="007E5AE9" w:rsidRDefault="007E5AE9" w:rsidP="000A0C3B">
      <w:pPr>
        <w:spacing w:after="120"/>
        <w:jc w:val="both"/>
        <w:rPr>
          <w:rFonts w:ascii="Arial" w:hAnsi="Arial" w:cs="Arial"/>
        </w:rPr>
      </w:pPr>
      <w:r>
        <w:rPr>
          <w:rFonts w:ascii="Arial" w:hAnsi="Arial" w:cs="Arial"/>
        </w:rPr>
        <w:t>Table 2-1 further provides a primitive link budget analysis for UE operating at 60GHz to estimate the required power back-off from P</w:t>
      </w:r>
      <w:r w:rsidRPr="007E5AE9">
        <w:rPr>
          <w:rFonts w:ascii="Arial" w:hAnsi="Arial" w:cs="Arial"/>
          <w:vertAlign w:val="subscript"/>
        </w:rPr>
        <w:t>CMAX</w:t>
      </w:r>
      <w:r>
        <w:rPr>
          <w:rFonts w:ascii="Arial" w:hAnsi="Arial" w:cs="Arial"/>
        </w:rPr>
        <w:t xml:space="preserve"> </w:t>
      </w:r>
      <w:r w:rsidR="00092E3F">
        <w:rPr>
          <w:rFonts w:ascii="Arial" w:hAnsi="Arial" w:cs="Arial"/>
        </w:rPr>
        <w:t xml:space="preserve">at peak EIRP (14 dBm) and spherical coverage EIRP (1 dBm) </w:t>
      </w:r>
      <w:r>
        <w:rPr>
          <w:rFonts w:ascii="Arial" w:hAnsi="Arial" w:cs="Arial"/>
        </w:rPr>
        <w:t>to achieve a target SNR of 25 dB at gNB receiver</w:t>
      </w:r>
      <w:r w:rsidR="00092E3F">
        <w:rPr>
          <w:rFonts w:ascii="Arial" w:hAnsi="Arial" w:cs="Arial"/>
        </w:rPr>
        <w:t xml:space="preserve"> for minimum distance at 10 meters and 1 meter respectively.</w:t>
      </w:r>
    </w:p>
    <w:p w14:paraId="007BDBDE" w14:textId="77777777" w:rsidR="007E5AE9" w:rsidRDefault="007E5AE9" w:rsidP="007E5AE9">
      <w:pPr>
        <w:spacing w:after="0"/>
        <w:jc w:val="both"/>
        <w:rPr>
          <w:rFonts w:ascii="Arial" w:hAnsi="Arial" w:cs="Arial"/>
        </w:rPr>
      </w:pPr>
    </w:p>
    <w:tbl>
      <w:tblPr>
        <w:tblW w:w="8480" w:type="dxa"/>
        <w:jc w:val="center"/>
        <w:tblLook w:val="04A0" w:firstRow="1" w:lastRow="0" w:firstColumn="1" w:lastColumn="0" w:noHBand="0" w:noVBand="1"/>
      </w:tblPr>
      <w:tblGrid>
        <w:gridCol w:w="3280"/>
        <w:gridCol w:w="1300"/>
        <w:gridCol w:w="1300"/>
        <w:gridCol w:w="1300"/>
        <w:gridCol w:w="1300"/>
      </w:tblGrid>
      <w:tr w:rsidR="00092E3F" w:rsidRPr="007E5AE9" w14:paraId="791565D7" w14:textId="0407ADE8" w:rsidTr="00092E3F">
        <w:trPr>
          <w:trHeight w:val="320"/>
          <w:jc w:val="center"/>
        </w:trPr>
        <w:tc>
          <w:tcPr>
            <w:tcW w:w="328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AF088B" w14:textId="0B342872"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Frequency (GHz)</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1BD94414"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5E8095B2" w14:textId="5F6BCB59"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3E15AD08" w14:textId="10A3D76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c>
          <w:tcPr>
            <w:tcW w:w="1300" w:type="dxa"/>
            <w:tcBorders>
              <w:top w:val="single" w:sz="8" w:space="0" w:color="auto"/>
              <w:left w:val="nil"/>
              <w:bottom w:val="single" w:sz="4" w:space="0" w:color="auto"/>
              <w:right w:val="single" w:sz="8" w:space="0" w:color="auto"/>
            </w:tcBorders>
            <w:vAlign w:val="center"/>
          </w:tcPr>
          <w:p w14:paraId="35A753C1" w14:textId="034A87B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60</w:t>
            </w:r>
          </w:p>
        </w:tc>
      </w:tr>
      <w:tr w:rsidR="00092E3F" w:rsidRPr="007E5AE9" w14:paraId="6291186E" w14:textId="6F44EEF9"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44F0DA3F" w14:textId="19A5D0D2"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P</w:t>
            </w:r>
            <w:r w:rsidRPr="007E5AE9">
              <w:rPr>
                <w:rFonts w:ascii="Calibri" w:hAnsi="Calibri" w:cs="Calibri"/>
                <w:color w:val="000000"/>
                <w:vertAlign w:val="subscript"/>
                <w:lang w:val="en-US"/>
              </w:rPr>
              <w:t>CMAX</w:t>
            </w:r>
            <w:r w:rsidRPr="007E5AE9">
              <w:rPr>
                <w:rFonts w:ascii="Calibri" w:hAnsi="Calibri" w:cs="Calibri"/>
                <w:color w:val="000000"/>
                <w:lang w:val="en-US"/>
              </w:rPr>
              <w:t xml:space="preserve"> (dBm)</w:t>
            </w:r>
          </w:p>
        </w:tc>
        <w:tc>
          <w:tcPr>
            <w:tcW w:w="1300" w:type="dxa"/>
            <w:tcBorders>
              <w:top w:val="nil"/>
              <w:left w:val="nil"/>
              <w:bottom w:val="single" w:sz="4" w:space="0" w:color="auto"/>
              <w:right w:val="single" w:sz="8" w:space="0" w:color="auto"/>
            </w:tcBorders>
            <w:shd w:val="clear" w:color="auto" w:fill="auto"/>
            <w:noWrap/>
            <w:vAlign w:val="center"/>
            <w:hideMark/>
          </w:tcPr>
          <w:p w14:paraId="2AE65D2C"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14</w:t>
            </w:r>
          </w:p>
        </w:tc>
        <w:tc>
          <w:tcPr>
            <w:tcW w:w="1300" w:type="dxa"/>
            <w:tcBorders>
              <w:top w:val="nil"/>
              <w:left w:val="nil"/>
              <w:bottom w:val="single" w:sz="4" w:space="0" w:color="auto"/>
              <w:right w:val="single" w:sz="8" w:space="0" w:color="auto"/>
            </w:tcBorders>
            <w:vAlign w:val="center"/>
          </w:tcPr>
          <w:p w14:paraId="23F0DF0B" w14:textId="4564F8FD"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c>
          <w:tcPr>
            <w:tcW w:w="1300" w:type="dxa"/>
            <w:tcBorders>
              <w:top w:val="nil"/>
              <w:left w:val="nil"/>
              <w:bottom w:val="single" w:sz="4" w:space="0" w:color="auto"/>
              <w:right w:val="single" w:sz="8" w:space="0" w:color="auto"/>
            </w:tcBorders>
            <w:vAlign w:val="center"/>
          </w:tcPr>
          <w:p w14:paraId="589898BF" w14:textId="32CCB49D"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14</w:t>
            </w:r>
          </w:p>
        </w:tc>
        <w:tc>
          <w:tcPr>
            <w:tcW w:w="1300" w:type="dxa"/>
            <w:tcBorders>
              <w:top w:val="nil"/>
              <w:left w:val="nil"/>
              <w:bottom w:val="single" w:sz="4" w:space="0" w:color="auto"/>
              <w:right w:val="single" w:sz="8" w:space="0" w:color="auto"/>
            </w:tcBorders>
            <w:vAlign w:val="center"/>
          </w:tcPr>
          <w:p w14:paraId="4290BAD2" w14:textId="286AAF64"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r>
      <w:tr w:rsidR="00092E3F" w:rsidRPr="007E5AE9" w14:paraId="609F3C11" w14:textId="455BE793"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73631DAF"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BW (MHz)</w:t>
            </w:r>
          </w:p>
        </w:tc>
        <w:tc>
          <w:tcPr>
            <w:tcW w:w="1300" w:type="dxa"/>
            <w:tcBorders>
              <w:top w:val="nil"/>
              <w:left w:val="nil"/>
              <w:bottom w:val="single" w:sz="4" w:space="0" w:color="auto"/>
              <w:right w:val="single" w:sz="8" w:space="0" w:color="auto"/>
            </w:tcBorders>
            <w:shd w:val="clear" w:color="auto" w:fill="auto"/>
            <w:noWrap/>
            <w:vAlign w:val="center"/>
            <w:hideMark/>
          </w:tcPr>
          <w:p w14:paraId="3113D355"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01E8161F" w14:textId="6D515205"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42997EEE" w14:textId="24147D5E"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c>
          <w:tcPr>
            <w:tcW w:w="1300" w:type="dxa"/>
            <w:tcBorders>
              <w:top w:val="nil"/>
              <w:left w:val="nil"/>
              <w:bottom w:val="single" w:sz="4" w:space="0" w:color="auto"/>
              <w:right w:val="single" w:sz="8" w:space="0" w:color="auto"/>
            </w:tcBorders>
            <w:vAlign w:val="center"/>
          </w:tcPr>
          <w:p w14:paraId="71CFD1B5" w14:textId="25AFDFEB"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100</w:t>
            </w:r>
          </w:p>
        </w:tc>
      </w:tr>
      <w:tr w:rsidR="00092E3F" w:rsidRPr="007E5AE9" w14:paraId="34673826" w14:textId="4CAD0EC1"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57D0505C" w14:textId="17853D80"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Minimum distance to gNB (m)</w:t>
            </w:r>
          </w:p>
        </w:tc>
        <w:tc>
          <w:tcPr>
            <w:tcW w:w="1300" w:type="dxa"/>
            <w:tcBorders>
              <w:top w:val="nil"/>
              <w:left w:val="nil"/>
              <w:bottom w:val="single" w:sz="4" w:space="0" w:color="auto"/>
              <w:right w:val="single" w:sz="8" w:space="0" w:color="auto"/>
            </w:tcBorders>
            <w:shd w:val="clear" w:color="auto" w:fill="auto"/>
            <w:noWrap/>
            <w:vAlign w:val="center"/>
            <w:hideMark/>
          </w:tcPr>
          <w:p w14:paraId="555837F3"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10</w:t>
            </w:r>
          </w:p>
        </w:tc>
        <w:tc>
          <w:tcPr>
            <w:tcW w:w="1300" w:type="dxa"/>
            <w:tcBorders>
              <w:top w:val="nil"/>
              <w:left w:val="nil"/>
              <w:bottom w:val="single" w:sz="4" w:space="0" w:color="auto"/>
              <w:right w:val="single" w:sz="8" w:space="0" w:color="auto"/>
            </w:tcBorders>
            <w:vAlign w:val="center"/>
          </w:tcPr>
          <w:p w14:paraId="4226230E" w14:textId="03ADEDA3"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10</w:t>
            </w:r>
          </w:p>
        </w:tc>
        <w:tc>
          <w:tcPr>
            <w:tcW w:w="1300" w:type="dxa"/>
            <w:tcBorders>
              <w:top w:val="nil"/>
              <w:left w:val="nil"/>
              <w:bottom w:val="single" w:sz="4" w:space="0" w:color="auto"/>
              <w:right w:val="single" w:sz="8" w:space="0" w:color="auto"/>
            </w:tcBorders>
            <w:vAlign w:val="center"/>
          </w:tcPr>
          <w:p w14:paraId="4DFCBC18" w14:textId="411A48E1"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c>
          <w:tcPr>
            <w:tcW w:w="1300" w:type="dxa"/>
            <w:tcBorders>
              <w:top w:val="nil"/>
              <w:left w:val="nil"/>
              <w:bottom w:val="single" w:sz="4" w:space="0" w:color="auto"/>
              <w:right w:val="single" w:sz="8" w:space="0" w:color="auto"/>
            </w:tcBorders>
            <w:vAlign w:val="center"/>
          </w:tcPr>
          <w:p w14:paraId="261BE1A6" w14:textId="672DF257"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1</w:t>
            </w:r>
          </w:p>
        </w:tc>
      </w:tr>
      <w:tr w:rsidR="00092E3F" w:rsidRPr="007E5AE9" w14:paraId="6A891D7A" w14:textId="16AC677D"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76E1DF98"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FSPL (dB)</w:t>
            </w:r>
          </w:p>
        </w:tc>
        <w:tc>
          <w:tcPr>
            <w:tcW w:w="1300" w:type="dxa"/>
            <w:tcBorders>
              <w:top w:val="nil"/>
              <w:left w:val="nil"/>
              <w:bottom w:val="single" w:sz="4" w:space="0" w:color="auto"/>
              <w:right w:val="single" w:sz="8" w:space="0" w:color="auto"/>
            </w:tcBorders>
            <w:shd w:val="clear" w:color="auto" w:fill="auto"/>
            <w:noWrap/>
            <w:vAlign w:val="center"/>
            <w:hideMark/>
          </w:tcPr>
          <w:p w14:paraId="4D55AADF"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88</w:t>
            </w:r>
          </w:p>
        </w:tc>
        <w:tc>
          <w:tcPr>
            <w:tcW w:w="1300" w:type="dxa"/>
            <w:tcBorders>
              <w:top w:val="nil"/>
              <w:left w:val="nil"/>
              <w:bottom w:val="single" w:sz="4" w:space="0" w:color="auto"/>
              <w:right w:val="single" w:sz="8" w:space="0" w:color="auto"/>
            </w:tcBorders>
            <w:vAlign w:val="center"/>
          </w:tcPr>
          <w:p w14:paraId="5AF9CA4A" w14:textId="1898B0BA"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88</w:t>
            </w:r>
          </w:p>
        </w:tc>
        <w:tc>
          <w:tcPr>
            <w:tcW w:w="1300" w:type="dxa"/>
            <w:tcBorders>
              <w:top w:val="nil"/>
              <w:left w:val="nil"/>
              <w:bottom w:val="single" w:sz="4" w:space="0" w:color="auto"/>
              <w:right w:val="single" w:sz="8" w:space="0" w:color="auto"/>
            </w:tcBorders>
            <w:vAlign w:val="center"/>
          </w:tcPr>
          <w:p w14:paraId="75889989" w14:textId="4BE552B1"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68</w:t>
            </w:r>
          </w:p>
        </w:tc>
        <w:tc>
          <w:tcPr>
            <w:tcW w:w="1300" w:type="dxa"/>
            <w:tcBorders>
              <w:top w:val="nil"/>
              <w:left w:val="nil"/>
              <w:bottom w:val="single" w:sz="4" w:space="0" w:color="auto"/>
              <w:right w:val="single" w:sz="8" w:space="0" w:color="auto"/>
            </w:tcBorders>
            <w:vAlign w:val="center"/>
          </w:tcPr>
          <w:p w14:paraId="6F0AD324" w14:textId="64D845FF" w:rsidR="00092E3F" w:rsidRDefault="00092E3F" w:rsidP="007E5AE9">
            <w:pPr>
              <w:spacing w:after="0"/>
              <w:jc w:val="center"/>
              <w:rPr>
                <w:rFonts w:ascii="Calibri" w:hAnsi="Calibri" w:cs="Calibri"/>
                <w:color w:val="000000"/>
                <w:lang w:val="en-US"/>
              </w:rPr>
            </w:pPr>
            <w:r>
              <w:rPr>
                <w:rFonts w:ascii="Calibri" w:hAnsi="Calibri" w:cs="Calibri"/>
                <w:color w:val="000000"/>
                <w:lang w:val="en-US"/>
              </w:rPr>
              <w:t>68</w:t>
            </w:r>
          </w:p>
        </w:tc>
      </w:tr>
      <w:tr w:rsidR="00092E3F" w:rsidRPr="007E5AE9" w14:paraId="0A0E5293" w14:textId="0D52F6C8"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293CC3D0"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gNB REFSENS (dBm)</w:t>
            </w:r>
          </w:p>
        </w:tc>
        <w:tc>
          <w:tcPr>
            <w:tcW w:w="1300" w:type="dxa"/>
            <w:tcBorders>
              <w:top w:val="nil"/>
              <w:left w:val="nil"/>
              <w:bottom w:val="single" w:sz="4" w:space="0" w:color="auto"/>
              <w:right w:val="single" w:sz="8" w:space="0" w:color="auto"/>
            </w:tcBorders>
            <w:shd w:val="clear" w:color="auto" w:fill="auto"/>
            <w:noWrap/>
            <w:vAlign w:val="center"/>
            <w:hideMark/>
          </w:tcPr>
          <w:p w14:paraId="45F2AE1C"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0E0A1CE7" w14:textId="42472E98"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35ED6D3E" w14:textId="4F1FB035"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c>
          <w:tcPr>
            <w:tcW w:w="1300" w:type="dxa"/>
            <w:tcBorders>
              <w:top w:val="nil"/>
              <w:left w:val="nil"/>
              <w:bottom w:val="single" w:sz="4" w:space="0" w:color="auto"/>
              <w:right w:val="single" w:sz="8" w:space="0" w:color="auto"/>
            </w:tcBorders>
            <w:vAlign w:val="center"/>
          </w:tcPr>
          <w:p w14:paraId="42D1FCF2" w14:textId="119C297F"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-90</w:t>
            </w:r>
          </w:p>
        </w:tc>
      </w:tr>
      <w:tr w:rsidR="00092E3F" w:rsidRPr="007E5AE9" w14:paraId="465B081B" w14:textId="0CE1A2CA"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6282822E"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SNR at gNB (dB)</w:t>
            </w:r>
          </w:p>
        </w:tc>
        <w:tc>
          <w:tcPr>
            <w:tcW w:w="1300" w:type="dxa"/>
            <w:tcBorders>
              <w:top w:val="nil"/>
              <w:left w:val="nil"/>
              <w:bottom w:val="single" w:sz="4" w:space="0" w:color="auto"/>
              <w:right w:val="single" w:sz="8" w:space="0" w:color="auto"/>
            </w:tcBorders>
            <w:shd w:val="clear" w:color="auto" w:fill="auto"/>
            <w:noWrap/>
            <w:vAlign w:val="center"/>
            <w:hideMark/>
          </w:tcPr>
          <w:p w14:paraId="554154B2"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5FE8F4A4" w14:textId="610C302B"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2F198DB1" w14:textId="556EB40C"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c>
          <w:tcPr>
            <w:tcW w:w="1300" w:type="dxa"/>
            <w:tcBorders>
              <w:top w:val="nil"/>
              <w:left w:val="nil"/>
              <w:bottom w:val="single" w:sz="4" w:space="0" w:color="auto"/>
              <w:right w:val="single" w:sz="8" w:space="0" w:color="auto"/>
            </w:tcBorders>
            <w:vAlign w:val="center"/>
          </w:tcPr>
          <w:p w14:paraId="472ECED0" w14:textId="3A27322E"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25</w:t>
            </w:r>
          </w:p>
        </w:tc>
      </w:tr>
      <w:tr w:rsidR="00092E3F" w:rsidRPr="007E5AE9" w14:paraId="33410D6D" w14:textId="69C0DA93" w:rsidTr="00092E3F">
        <w:trPr>
          <w:trHeight w:val="320"/>
          <w:jc w:val="center"/>
        </w:trPr>
        <w:tc>
          <w:tcPr>
            <w:tcW w:w="3280" w:type="dxa"/>
            <w:tcBorders>
              <w:top w:val="nil"/>
              <w:left w:val="single" w:sz="8" w:space="0" w:color="auto"/>
              <w:bottom w:val="single" w:sz="4" w:space="0" w:color="auto"/>
              <w:right w:val="single" w:sz="4" w:space="0" w:color="auto"/>
            </w:tcBorders>
            <w:shd w:val="clear" w:color="auto" w:fill="auto"/>
            <w:noWrap/>
            <w:vAlign w:val="center"/>
            <w:hideMark/>
          </w:tcPr>
          <w:p w14:paraId="2D52CCAD"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UL signal power at gNB (dBm)</w:t>
            </w:r>
          </w:p>
        </w:tc>
        <w:tc>
          <w:tcPr>
            <w:tcW w:w="1300" w:type="dxa"/>
            <w:tcBorders>
              <w:top w:val="nil"/>
              <w:left w:val="nil"/>
              <w:bottom w:val="single" w:sz="4" w:space="0" w:color="auto"/>
              <w:right w:val="single" w:sz="8" w:space="0" w:color="auto"/>
            </w:tcBorders>
            <w:shd w:val="clear" w:color="auto" w:fill="auto"/>
            <w:noWrap/>
            <w:vAlign w:val="center"/>
            <w:hideMark/>
          </w:tcPr>
          <w:p w14:paraId="0666DD36"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5DCC3213" w14:textId="1C6C7DD2"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59EBA138" w14:textId="466D57FB"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c>
          <w:tcPr>
            <w:tcW w:w="1300" w:type="dxa"/>
            <w:tcBorders>
              <w:top w:val="nil"/>
              <w:left w:val="nil"/>
              <w:bottom w:val="single" w:sz="4" w:space="0" w:color="auto"/>
              <w:right w:val="single" w:sz="8" w:space="0" w:color="auto"/>
            </w:tcBorders>
            <w:vAlign w:val="center"/>
          </w:tcPr>
          <w:p w14:paraId="268E3184" w14:textId="52C41A8F"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-65</w:t>
            </w:r>
          </w:p>
        </w:tc>
      </w:tr>
      <w:tr w:rsidR="00092E3F" w:rsidRPr="007E5AE9" w14:paraId="301FEC8D" w14:textId="380E4EF3" w:rsidTr="00092E3F">
        <w:trPr>
          <w:trHeight w:val="340"/>
          <w:jc w:val="center"/>
        </w:trPr>
        <w:tc>
          <w:tcPr>
            <w:tcW w:w="3280" w:type="dxa"/>
            <w:tcBorders>
              <w:top w:val="nil"/>
              <w:left w:val="single" w:sz="8" w:space="0" w:color="auto"/>
              <w:bottom w:val="single" w:sz="8" w:space="0" w:color="auto"/>
              <w:right w:val="single" w:sz="4" w:space="0" w:color="auto"/>
            </w:tcBorders>
            <w:shd w:val="clear" w:color="auto" w:fill="auto"/>
            <w:noWrap/>
            <w:vAlign w:val="center"/>
            <w:hideMark/>
          </w:tcPr>
          <w:p w14:paraId="61ACD9E6" w14:textId="77777777" w:rsidR="00092E3F" w:rsidRPr="007E5AE9" w:rsidRDefault="00092E3F" w:rsidP="007E5AE9">
            <w:pPr>
              <w:spacing w:after="0"/>
              <w:rPr>
                <w:rFonts w:ascii="Calibri" w:hAnsi="Calibri" w:cs="Calibri"/>
                <w:color w:val="000000"/>
                <w:lang w:val="en-US"/>
              </w:rPr>
            </w:pPr>
            <w:r w:rsidRPr="007E5AE9">
              <w:rPr>
                <w:rFonts w:ascii="Calibri" w:hAnsi="Calibri" w:cs="Calibri"/>
                <w:color w:val="000000"/>
                <w:lang w:val="en-US"/>
              </w:rPr>
              <w:t>Power reduction required (dB)</w:t>
            </w:r>
          </w:p>
        </w:tc>
        <w:tc>
          <w:tcPr>
            <w:tcW w:w="1300" w:type="dxa"/>
            <w:tcBorders>
              <w:top w:val="nil"/>
              <w:left w:val="nil"/>
              <w:bottom w:val="single" w:sz="8" w:space="0" w:color="auto"/>
              <w:right w:val="single" w:sz="8" w:space="0" w:color="auto"/>
            </w:tcBorders>
            <w:shd w:val="clear" w:color="auto" w:fill="auto"/>
            <w:noWrap/>
            <w:vAlign w:val="center"/>
            <w:hideMark/>
          </w:tcPr>
          <w:p w14:paraId="28A07E74" w14:textId="77777777" w:rsidR="00092E3F" w:rsidRPr="007E5AE9" w:rsidRDefault="00092E3F" w:rsidP="007E5AE9">
            <w:pPr>
              <w:spacing w:after="0"/>
              <w:jc w:val="center"/>
              <w:rPr>
                <w:rFonts w:ascii="Calibri" w:hAnsi="Calibri" w:cs="Calibri"/>
                <w:color w:val="000000"/>
                <w:lang w:val="en-US"/>
              </w:rPr>
            </w:pPr>
            <w:r w:rsidRPr="007E5AE9">
              <w:rPr>
                <w:rFonts w:ascii="Calibri" w:hAnsi="Calibri" w:cs="Calibri"/>
                <w:color w:val="000000"/>
                <w:lang w:val="en-US"/>
              </w:rPr>
              <w:t>-9</w:t>
            </w:r>
          </w:p>
        </w:tc>
        <w:tc>
          <w:tcPr>
            <w:tcW w:w="1300" w:type="dxa"/>
            <w:tcBorders>
              <w:top w:val="nil"/>
              <w:left w:val="nil"/>
              <w:bottom w:val="single" w:sz="8" w:space="0" w:color="auto"/>
              <w:right w:val="single" w:sz="8" w:space="0" w:color="auto"/>
            </w:tcBorders>
            <w:vAlign w:val="center"/>
          </w:tcPr>
          <w:p w14:paraId="796C2C59" w14:textId="266F8648"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-22</w:t>
            </w:r>
          </w:p>
        </w:tc>
        <w:tc>
          <w:tcPr>
            <w:tcW w:w="1300" w:type="dxa"/>
            <w:tcBorders>
              <w:top w:val="nil"/>
              <w:left w:val="nil"/>
              <w:bottom w:val="single" w:sz="8" w:space="0" w:color="auto"/>
              <w:right w:val="single" w:sz="8" w:space="0" w:color="auto"/>
            </w:tcBorders>
            <w:vAlign w:val="center"/>
          </w:tcPr>
          <w:p w14:paraId="46D56EA6" w14:textId="70A20A84"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11</w:t>
            </w:r>
          </w:p>
        </w:tc>
        <w:tc>
          <w:tcPr>
            <w:tcW w:w="1300" w:type="dxa"/>
            <w:tcBorders>
              <w:top w:val="single" w:sz="4" w:space="0" w:color="auto"/>
              <w:left w:val="nil"/>
              <w:bottom w:val="single" w:sz="8" w:space="0" w:color="auto"/>
              <w:right w:val="single" w:sz="8" w:space="0" w:color="auto"/>
            </w:tcBorders>
            <w:shd w:val="clear" w:color="auto" w:fill="FFFF00"/>
            <w:vAlign w:val="center"/>
          </w:tcPr>
          <w:p w14:paraId="17F78A62" w14:textId="5802AC67" w:rsidR="00092E3F" w:rsidRPr="007E5AE9" w:rsidRDefault="00092E3F" w:rsidP="007E5AE9">
            <w:pPr>
              <w:spacing w:after="0"/>
              <w:jc w:val="center"/>
              <w:rPr>
                <w:rFonts w:ascii="Calibri" w:hAnsi="Calibri" w:cs="Calibri"/>
                <w:color w:val="000000"/>
                <w:lang w:val="en-US"/>
              </w:rPr>
            </w:pPr>
            <w:r>
              <w:rPr>
                <w:rFonts w:ascii="Calibri" w:hAnsi="Calibri" w:cs="Calibri"/>
                <w:color w:val="000000"/>
                <w:lang w:val="en-US"/>
              </w:rPr>
              <w:t>-2</w:t>
            </w:r>
          </w:p>
        </w:tc>
      </w:tr>
    </w:tbl>
    <w:p w14:paraId="38288113" w14:textId="77777777" w:rsidR="007E5AE9" w:rsidRDefault="007E5AE9" w:rsidP="007E5AE9">
      <w:pPr>
        <w:spacing w:after="0"/>
        <w:jc w:val="both"/>
        <w:rPr>
          <w:rFonts w:ascii="Arial" w:hAnsi="Arial" w:cs="Arial"/>
        </w:rPr>
      </w:pPr>
    </w:p>
    <w:p w14:paraId="7DA78E91" w14:textId="0D49C031" w:rsidR="0041733B" w:rsidRDefault="007E5AE9" w:rsidP="007E5AE9">
      <w:pPr>
        <w:spacing w:after="120"/>
        <w:jc w:val="center"/>
        <w:rPr>
          <w:rFonts w:ascii="Arial" w:hAnsi="Arial" w:cs="Arial"/>
        </w:rPr>
      </w:pPr>
      <w:r>
        <w:rPr>
          <w:rFonts w:ascii="Arial" w:hAnsi="Arial" w:cs="Arial"/>
          <w:b/>
        </w:rPr>
        <w:t>Table 2-1 Estimation of required power back-off from P</w:t>
      </w:r>
      <w:r w:rsidRPr="007E5AE9">
        <w:rPr>
          <w:rFonts w:ascii="Arial" w:hAnsi="Arial" w:cs="Arial"/>
          <w:b/>
          <w:vertAlign w:val="subscript"/>
        </w:rPr>
        <w:t>CMAX</w:t>
      </w:r>
      <w:r>
        <w:rPr>
          <w:rFonts w:ascii="Arial" w:hAnsi="Arial" w:cs="Arial"/>
          <w:b/>
        </w:rPr>
        <w:t xml:space="preserve"> to achieve 25dB SNR at gNB receiver </w:t>
      </w:r>
    </w:p>
    <w:p w14:paraId="6AC17105" w14:textId="1A19C24E" w:rsidR="0041733B" w:rsidRDefault="0041733B" w:rsidP="0041733B">
      <w:pPr>
        <w:spacing w:after="0"/>
        <w:jc w:val="both"/>
        <w:rPr>
          <w:rFonts w:ascii="Arial" w:hAnsi="Arial" w:cs="Arial"/>
        </w:rPr>
      </w:pPr>
    </w:p>
    <w:p w14:paraId="2EB9348F" w14:textId="50EC7D8E" w:rsidR="007E5AE9" w:rsidRDefault="007E5AE9" w:rsidP="000A0C3B">
      <w:pPr>
        <w:spacing w:after="120"/>
        <w:jc w:val="both"/>
        <w:rPr>
          <w:rFonts w:ascii="Arial" w:hAnsi="Arial" w:cs="Arial"/>
        </w:rPr>
      </w:pPr>
      <w:r>
        <w:rPr>
          <w:rFonts w:ascii="Arial" w:hAnsi="Arial" w:cs="Arial"/>
        </w:rPr>
        <w:t>It can be seen that at 60GHz operating frequency, the required power back-off from P</w:t>
      </w:r>
      <w:r w:rsidRPr="007E5AE9">
        <w:rPr>
          <w:rFonts w:ascii="Arial" w:hAnsi="Arial" w:cs="Arial"/>
          <w:vertAlign w:val="subscript"/>
        </w:rPr>
        <w:t>CMAX</w:t>
      </w:r>
      <w:r>
        <w:rPr>
          <w:rFonts w:ascii="Arial" w:hAnsi="Arial" w:cs="Arial"/>
        </w:rPr>
        <w:t xml:space="preserve"> </w:t>
      </w:r>
      <w:r w:rsidR="00092E3F">
        <w:rPr>
          <w:rFonts w:ascii="Arial" w:hAnsi="Arial" w:cs="Arial"/>
        </w:rPr>
        <w:t xml:space="preserve">(spherical coverage EIRP) </w:t>
      </w:r>
      <w:r>
        <w:rPr>
          <w:rFonts w:ascii="Arial" w:hAnsi="Arial" w:cs="Arial"/>
        </w:rPr>
        <w:t>is a negative value</w:t>
      </w:r>
      <w:r w:rsidR="00092E3F">
        <w:rPr>
          <w:rFonts w:ascii="Arial" w:hAnsi="Arial" w:cs="Arial"/>
        </w:rPr>
        <w:t xml:space="preserve"> even at 1m distance from base station</w:t>
      </w:r>
      <w:r>
        <w:rPr>
          <w:rFonts w:ascii="Arial" w:hAnsi="Arial" w:cs="Arial"/>
        </w:rPr>
        <w:t xml:space="preserve"> which means UE would always operate at P</w:t>
      </w:r>
      <w:r w:rsidRPr="007E5AE9">
        <w:rPr>
          <w:rFonts w:ascii="Arial" w:hAnsi="Arial" w:cs="Arial"/>
          <w:vertAlign w:val="subscript"/>
        </w:rPr>
        <w:t>CMAX</w:t>
      </w:r>
      <w:r>
        <w:rPr>
          <w:rFonts w:ascii="Arial" w:hAnsi="Arial" w:cs="Arial"/>
        </w:rPr>
        <w:t xml:space="preserve">. </w:t>
      </w:r>
      <w:r w:rsidR="00F164A5">
        <w:rPr>
          <w:rFonts w:ascii="Arial" w:eastAsia="SimSun" w:hAnsi="Arial" w:cs="Arial"/>
          <w:lang w:eastAsia="zh-CN"/>
        </w:rPr>
        <w:t>In the rare case where gNB is located at 1m away along with UE’s peak EIRP direction, 11dB power back</w:t>
      </w:r>
      <w:r w:rsidR="003F15CD">
        <w:rPr>
          <w:rFonts w:ascii="Arial" w:eastAsia="SimSun" w:hAnsi="Arial" w:cs="Arial"/>
          <w:lang w:eastAsia="zh-CN"/>
        </w:rPr>
        <w:t>-</w:t>
      </w:r>
      <w:r w:rsidR="00F164A5">
        <w:rPr>
          <w:rFonts w:ascii="Arial" w:eastAsia="SimSun" w:hAnsi="Arial" w:cs="Arial"/>
          <w:lang w:eastAsia="zh-CN"/>
        </w:rPr>
        <w:t>off from P</w:t>
      </w:r>
      <w:r w:rsidR="00FA0FE9" w:rsidRPr="007E5AE9">
        <w:rPr>
          <w:rFonts w:ascii="Arial" w:hAnsi="Arial" w:cs="Arial"/>
          <w:vertAlign w:val="subscript"/>
        </w:rPr>
        <w:t>CMAX</w:t>
      </w:r>
      <w:r w:rsidR="00F164A5">
        <w:rPr>
          <w:rFonts w:ascii="Arial" w:eastAsia="SimSun" w:hAnsi="Arial" w:cs="Arial"/>
          <w:lang w:eastAsia="zh-CN"/>
        </w:rPr>
        <w:t xml:space="preserve"> may be applied.</w:t>
      </w:r>
    </w:p>
    <w:p w14:paraId="40677F0D" w14:textId="77777777" w:rsidR="007E5AE9" w:rsidRDefault="007E5AE9" w:rsidP="007E5AE9">
      <w:pPr>
        <w:spacing w:after="0"/>
        <w:jc w:val="both"/>
        <w:rPr>
          <w:rFonts w:ascii="Arial" w:hAnsi="Arial" w:cs="Arial"/>
        </w:rPr>
      </w:pPr>
    </w:p>
    <w:p w14:paraId="216BE110" w14:textId="4538A895" w:rsidR="007E5AE9" w:rsidRPr="007E5AE9" w:rsidRDefault="007E5AE9" w:rsidP="000A0C3B">
      <w:pPr>
        <w:spacing w:after="120"/>
        <w:jc w:val="both"/>
        <w:rPr>
          <w:rFonts w:ascii="Arial" w:hAnsi="Arial" w:cs="Arial"/>
          <w:i/>
          <w:iCs/>
        </w:rPr>
      </w:pPr>
      <w:r w:rsidRPr="007E5AE9">
        <w:rPr>
          <w:rFonts w:ascii="Arial" w:hAnsi="Arial" w:cs="Arial"/>
          <w:b/>
          <w:bCs/>
          <w:i/>
          <w:iCs/>
        </w:rPr>
        <w:t xml:space="preserve">Observation </w:t>
      </w:r>
      <w:r w:rsidR="00092E3F">
        <w:rPr>
          <w:rFonts w:ascii="Arial" w:hAnsi="Arial" w:cs="Arial"/>
          <w:b/>
          <w:bCs/>
          <w:i/>
          <w:iCs/>
        </w:rPr>
        <w:t>1</w:t>
      </w:r>
      <w:r w:rsidRPr="007E5AE9">
        <w:rPr>
          <w:rFonts w:ascii="Arial" w:hAnsi="Arial" w:cs="Arial"/>
          <w:i/>
          <w:iCs/>
        </w:rPr>
        <w:t>: UE at 60</w:t>
      </w:r>
      <w:r>
        <w:rPr>
          <w:rFonts w:ascii="Arial" w:hAnsi="Arial" w:cs="Arial"/>
          <w:i/>
          <w:iCs/>
        </w:rPr>
        <w:t xml:space="preserve"> </w:t>
      </w:r>
      <w:r w:rsidRPr="007E5AE9">
        <w:rPr>
          <w:rFonts w:ascii="Arial" w:hAnsi="Arial" w:cs="Arial"/>
          <w:i/>
          <w:iCs/>
        </w:rPr>
        <w:t>GHz and above ranges may always operate at P</w:t>
      </w:r>
      <w:r w:rsidRPr="007E5AE9">
        <w:rPr>
          <w:rFonts w:ascii="Arial" w:hAnsi="Arial" w:cs="Arial"/>
          <w:i/>
          <w:iCs/>
          <w:vertAlign w:val="subscript"/>
        </w:rPr>
        <w:t>CMAX</w:t>
      </w:r>
      <w:r w:rsidRPr="007E5AE9">
        <w:rPr>
          <w:rFonts w:ascii="Arial" w:hAnsi="Arial" w:cs="Arial"/>
          <w:i/>
          <w:iCs/>
        </w:rPr>
        <w:t xml:space="preserve"> in order to achieve the desired SNR at gNB receiver.</w:t>
      </w:r>
    </w:p>
    <w:p w14:paraId="5A2DC65E" w14:textId="109D5084" w:rsidR="007E5AE9" w:rsidRDefault="007E5AE9" w:rsidP="007E5AE9">
      <w:pPr>
        <w:spacing w:after="0"/>
        <w:jc w:val="both"/>
        <w:rPr>
          <w:rFonts w:ascii="Arial" w:hAnsi="Arial" w:cs="Arial"/>
        </w:rPr>
      </w:pPr>
    </w:p>
    <w:p w14:paraId="2023F505" w14:textId="74A051E7" w:rsidR="00DD52B7" w:rsidRDefault="00F164A5" w:rsidP="00DD52B7">
      <w:pPr>
        <w:spacing w:after="120"/>
        <w:jc w:val="both"/>
        <w:rPr>
          <w:rFonts w:ascii="Arial" w:hAnsi="Arial" w:cs="Arial"/>
        </w:rPr>
      </w:pPr>
      <w:r>
        <w:rPr>
          <w:rFonts w:ascii="Arial" w:hAnsi="Arial" w:cs="Arial"/>
        </w:rPr>
        <w:t>For open loop power control during initial access, the current FR2 absolute power requirement allows ±12dB tolerance in the top 12dB range from P</w:t>
      </w:r>
      <w:r w:rsidR="00FA0FE9" w:rsidRPr="007E5AE9">
        <w:rPr>
          <w:rFonts w:ascii="Arial" w:hAnsi="Arial" w:cs="Arial"/>
          <w:vertAlign w:val="subscript"/>
        </w:rPr>
        <w:t>CMAX</w:t>
      </w:r>
      <w:r>
        <w:rPr>
          <w:rFonts w:ascii="Arial" w:hAnsi="Arial" w:cs="Arial"/>
        </w:rPr>
        <w:t>. Based on the above analysis, we would expect UE output power to be within this range at all times</w:t>
      </w:r>
      <w:r w:rsidR="00FA0FE9">
        <w:rPr>
          <w:rFonts w:ascii="Arial" w:hAnsi="Arial" w:cs="Arial"/>
        </w:rPr>
        <w:t>.</w:t>
      </w:r>
      <w:r>
        <w:rPr>
          <w:rFonts w:ascii="Arial" w:hAnsi="Arial" w:cs="Arial"/>
        </w:rPr>
        <w:t xml:space="preserve"> </w:t>
      </w:r>
      <w:r w:rsidR="00FA0FE9">
        <w:rPr>
          <w:rFonts w:ascii="Arial" w:hAnsi="Arial" w:cs="Arial"/>
        </w:rPr>
        <w:t>A</w:t>
      </w:r>
      <w:r>
        <w:rPr>
          <w:rFonts w:ascii="Arial" w:hAnsi="Arial" w:cs="Arial"/>
        </w:rPr>
        <w:t xml:space="preserve">nd </w:t>
      </w:r>
      <w:r w:rsidR="00DD52B7">
        <w:rPr>
          <w:rFonts w:ascii="Arial" w:hAnsi="Arial" w:cs="Arial"/>
        </w:rPr>
        <w:t xml:space="preserve">at </w:t>
      </w:r>
      <w:r>
        <w:rPr>
          <w:rFonts w:ascii="Arial" w:hAnsi="Arial" w:cs="Arial"/>
        </w:rPr>
        <w:t xml:space="preserve">the </w:t>
      </w:r>
      <w:r w:rsidR="00FA0FE9">
        <w:rPr>
          <w:rFonts w:ascii="Arial" w:hAnsi="Arial" w:cs="Arial"/>
        </w:rPr>
        <w:t xml:space="preserve">absolute power </w:t>
      </w:r>
      <w:r>
        <w:rPr>
          <w:rFonts w:ascii="Arial" w:hAnsi="Arial" w:cs="Arial"/>
        </w:rPr>
        <w:t xml:space="preserve">upper tolerance would </w:t>
      </w:r>
      <w:r w:rsidR="00FA0FE9">
        <w:rPr>
          <w:rFonts w:ascii="Arial" w:hAnsi="Arial" w:cs="Arial"/>
        </w:rPr>
        <w:t>imply</w:t>
      </w:r>
      <w:r>
        <w:rPr>
          <w:rFonts w:ascii="Arial" w:hAnsi="Arial" w:cs="Arial"/>
        </w:rPr>
        <w:t xml:space="preserve"> that </w:t>
      </w:r>
      <w:r w:rsidR="00DD52B7">
        <w:rPr>
          <w:rFonts w:ascii="Arial" w:hAnsi="Arial" w:cs="Arial"/>
        </w:rPr>
        <w:t>UE will be operating at P</w:t>
      </w:r>
      <w:r w:rsidR="00FA0FE9" w:rsidRPr="007E5AE9">
        <w:rPr>
          <w:rFonts w:ascii="Arial" w:hAnsi="Arial" w:cs="Arial"/>
          <w:vertAlign w:val="subscript"/>
        </w:rPr>
        <w:t>CMAX</w:t>
      </w:r>
      <w:r w:rsidR="00DD52B7">
        <w:rPr>
          <w:rFonts w:ascii="Arial" w:hAnsi="Arial" w:cs="Arial"/>
        </w:rPr>
        <w:t>.</w:t>
      </w:r>
    </w:p>
    <w:p w14:paraId="012EF2AA" w14:textId="77777777" w:rsidR="00DD52B7" w:rsidRDefault="00DD52B7" w:rsidP="007E5AE9">
      <w:pPr>
        <w:spacing w:after="0"/>
        <w:jc w:val="both"/>
        <w:rPr>
          <w:rFonts w:ascii="Arial" w:hAnsi="Arial" w:cs="Arial"/>
        </w:rPr>
      </w:pPr>
    </w:p>
    <w:p w14:paraId="354649CF" w14:textId="4AD694AB" w:rsidR="00DD52B7" w:rsidRPr="007E5AE9" w:rsidRDefault="00DD52B7" w:rsidP="00DD52B7">
      <w:pPr>
        <w:spacing w:after="120"/>
        <w:jc w:val="both"/>
        <w:rPr>
          <w:rFonts w:ascii="Arial" w:hAnsi="Arial" w:cs="Arial"/>
          <w:i/>
          <w:iCs/>
        </w:rPr>
      </w:pPr>
      <w:r w:rsidRPr="007E5AE9">
        <w:rPr>
          <w:rFonts w:ascii="Arial" w:hAnsi="Arial" w:cs="Arial"/>
          <w:b/>
          <w:bCs/>
          <w:i/>
          <w:iCs/>
        </w:rPr>
        <w:lastRenderedPageBreak/>
        <w:t xml:space="preserve">Observation </w:t>
      </w:r>
      <w:r>
        <w:rPr>
          <w:rFonts w:ascii="Arial" w:hAnsi="Arial" w:cs="Arial"/>
          <w:b/>
          <w:bCs/>
          <w:i/>
          <w:iCs/>
        </w:rPr>
        <w:t>2</w:t>
      </w:r>
      <w:r w:rsidRPr="007E5AE9">
        <w:rPr>
          <w:rFonts w:ascii="Arial" w:hAnsi="Arial" w:cs="Arial"/>
          <w:i/>
          <w:iCs/>
        </w:rPr>
        <w:t xml:space="preserve">: </w:t>
      </w:r>
      <w:r>
        <w:rPr>
          <w:rFonts w:ascii="Arial" w:hAnsi="Arial" w:cs="Arial"/>
          <w:i/>
          <w:iCs/>
        </w:rPr>
        <w:t>The +12dB absolute power tolerance for open loop power control would imply that UE will be operating at P</w:t>
      </w:r>
      <w:r w:rsidR="00BF6A1B" w:rsidRPr="00BF6A1B">
        <w:rPr>
          <w:rFonts w:ascii="Arial" w:hAnsi="Arial" w:cs="Arial"/>
          <w:i/>
          <w:iCs/>
          <w:vertAlign w:val="subscript"/>
        </w:rPr>
        <w:t>CMAX</w:t>
      </w:r>
      <w:r>
        <w:rPr>
          <w:rFonts w:ascii="Arial" w:hAnsi="Arial" w:cs="Arial"/>
          <w:i/>
          <w:iCs/>
        </w:rPr>
        <w:t>.</w:t>
      </w:r>
    </w:p>
    <w:p w14:paraId="678D5D6F" w14:textId="77777777" w:rsidR="00DD52B7" w:rsidRDefault="00DD52B7" w:rsidP="007E5AE9">
      <w:pPr>
        <w:spacing w:after="0"/>
        <w:jc w:val="both"/>
        <w:rPr>
          <w:rFonts w:ascii="Arial" w:hAnsi="Arial" w:cs="Arial"/>
        </w:rPr>
      </w:pPr>
    </w:p>
    <w:p w14:paraId="7E269D55" w14:textId="474EA0A9" w:rsidR="00F164A5" w:rsidRDefault="00DD52B7" w:rsidP="00DD52B7">
      <w:pPr>
        <w:spacing w:after="120"/>
        <w:jc w:val="both"/>
        <w:rPr>
          <w:rFonts w:ascii="Arial" w:hAnsi="Arial" w:cs="Arial"/>
        </w:rPr>
      </w:pPr>
      <w:r w:rsidRPr="00DD52B7">
        <w:rPr>
          <w:rFonts w:ascii="Arial" w:hAnsi="Arial" w:cs="Arial"/>
        </w:rPr>
        <w:t xml:space="preserve">On the other hand, the </w:t>
      </w:r>
      <w:r>
        <w:rPr>
          <w:rFonts w:ascii="Arial" w:hAnsi="Arial" w:cs="Arial"/>
        </w:rPr>
        <w:t>-12dB absolute power l</w:t>
      </w:r>
      <w:r w:rsidRPr="00DD52B7">
        <w:rPr>
          <w:rFonts w:ascii="Arial" w:hAnsi="Arial" w:cs="Arial"/>
        </w:rPr>
        <w:t xml:space="preserve">ower tolerance may cause UE to be out of UL coverage range. </w:t>
      </w:r>
      <w:r>
        <w:rPr>
          <w:rFonts w:ascii="Arial" w:hAnsi="Arial" w:cs="Arial"/>
        </w:rPr>
        <w:t>In that case</w:t>
      </w:r>
      <w:r w:rsidRPr="00DD52B7">
        <w:rPr>
          <w:rFonts w:ascii="Arial" w:hAnsi="Arial" w:cs="Arial"/>
        </w:rPr>
        <w:t xml:space="preserve"> UE would need to gradually increase its output power till PRACH preamble can be decoded by the base station. This would mean a longer initial access process.</w:t>
      </w:r>
    </w:p>
    <w:p w14:paraId="2E764FEF" w14:textId="0BE543D1" w:rsidR="00DD52B7" w:rsidRDefault="00DD52B7" w:rsidP="00DD52B7">
      <w:pPr>
        <w:spacing w:after="0"/>
        <w:jc w:val="both"/>
        <w:rPr>
          <w:rFonts w:ascii="Arial" w:hAnsi="Arial" w:cs="Arial"/>
        </w:rPr>
      </w:pPr>
    </w:p>
    <w:p w14:paraId="7567610B" w14:textId="4D92881B" w:rsidR="00DD52B7" w:rsidRDefault="00DD52B7" w:rsidP="00DD52B7">
      <w:pPr>
        <w:spacing w:after="120"/>
        <w:jc w:val="both"/>
        <w:rPr>
          <w:rFonts w:ascii="Arial" w:hAnsi="Arial" w:cs="Arial"/>
        </w:rPr>
      </w:pPr>
      <w:r w:rsidRPr="007E5AE9">
        <w:rPr>
          <w:rFonts w:ascii="Arial" w:hAnsi="Arial" w:cs="Arial"/>
          <w:b/>
          <w:bCs/>
          <w:i/>
          <w:iCs/>
        </w:rPr>
        <w:t xml:space="preserve">Observation </w:t>
      </w:r>
      <w:r>
        <w:rPr>
          <w:rFonts w:ascii="Arial" w:hAnsi="Arial" w:cs="Arial"/>
          <w:b/>
          <w:bCs/>
          <w:i/>
          <w:iCs/>
        </w:rPr>
        <w:t>3</w:t>
      </w:r>
      <w:r w:rsidRPr="007E5AE9">
        <w:rPr>
          <w:rFonts w:ascii="Arial" w:hAnsi="Arial" w:cs="Arial"/>
          <w:i/>
          <w:iCs/>
        </w:rPr>
        <w:t xml:space="preserve">: </w:t>
      </w:r>
      <w:r>
        <w:rPr>
          <w:rFonts w:ascii="Arial" w:hAnsi="Arial" w:cs="Arial"/>
          <w:i/>
          <w:iCs/>
        </w:rPr>
        <w:t xml:space="preserve">The -12dB absolute power tolerance </w:t>
      </w:r>
      <w:r w:rsidR="00986DFB">
        <w:rPr>
          <w:rFonts w:ascii="Arial" w:hAnsi="Arial" w:cs="Arial"/>
          <w:i/>
          <w:iCs/>
        </w:rPr>
        <w:t xml:space="preserve">for open loop power control </w:t>
      </w:r>
      <w:r w:rsidR="00FA0FE9">
        <w:rPr>
          <w:rFonts w:ascii="Arial" w:hAnsi="Arial" w:cs="Arial"/>
          <w:i/>
          <w:iCs/>
        </w:rPr>
        <w:t xml:space="preserve">may </w:t>
      </w:r>
      <w:r w:rsidRPr="00DD52B7">
        <w:rPr>
          <w:rFonts w:ascii="Arial" w:hAnsi="Arial" w:cs="Arial"/>
          <w:i/>
          <w:iCs/>
        </w:rPr>
        <w:t>cause UE to be out of UL coverage range</w:t>
      </w:r>
      <w:r>
        <w:rPr>
          <w:rFonts w:ascii="Arial" w:hAnsi="Arial" w:cs="Arial"/>
          <w:i/>
          <w:iCs/>
        </w:rPr>
        <w:t xml:space="preserve"> and prolong the initial access process</w:t>
      </w:r>
      <w:r w:rsidR="00986DFB">
        <w:rPr>
          <w:rFonts w:ascii="Arial" w:hAnsi="Arial" w:cs="Arial"/>
          <w:i/>
          <w:iCs/>
        </w:rPr>
        <w:t>.</w:t>
      </w:r>
      <w:r>
        <w:rPr>
          <w:rFonts w:ascii="Arial" w:hAnsi="Arial" w:cs="Arial"/>
          <w:i/>
          <w:iCs/>
        </w:rPr>
        <w:t xml:space="preserve"> </w:t>
      </w:r>
    </w:p>
    <w:p w14:paraId="77D7182E" w14:textId="77777777" w:rsidR="00F164A5" w:rsidRDefault="00F164A5" w:rsidP="007E5AE9">
      <w:pPr>
        <w:spacing w:after="0"/>
        <w:jc w:val="both"/>
        <w:rPr>
          <w:rFonts w:ascii="Arial" w:hAnsi="Arial" w:cs="Arial"/>
        </w:rPr>
      </w:pPr>
    </w:p>
    <w:p w14:paraId="7AED844E" w14:textId="3F2734E3" w:rsidR="003F15CD" w:rsidRDefault="00DD52B7" w:rsidP="0041733B">
      <w:pPr>
        <w:spacing w:after="120"/>
        <w:jc w:val="both"/>
        <w:rPr>
          <w:rFonts w:ascii="Arial" w:hAnsi="Arial" w:cs="Arial"/>
        </w:rPr>
      </w:pPr>
      <w:r>
        <w:rPr>
          <w:rFonts w:ascii="Arial" w:hAnsi="Arial" w:cs="Arial"/>
        </w:rPr>
        <w:t xml:space="preserve">Based on the above observations, we can </w:t>
      </w:r>
      <w:r w:rsidR="003F15CD">
        <w:rPr>
          <w:rFonts w:ascii="Arial" w:hAnsi="Arial" w:cs="Arial"/>
        </w:rPr>
        <w:t>conclude that for NR operation in 60GHz and above ranges, having UE operating at maximum output power (Pmax) during initial access can provide the advantages</w:t>
      </w:r>
      <w:r w:rsidR="006054D7">
        <w:rPr>
          <w:rFonts w:ascii="Arial" w:hAnsi="Arial" w:cs="Arial"/>
        </w:rPr>
        <w:t xml:space="preserve"> of</w:t>
      </w:r>
    </w:p>
    <w:p w14:paraId="5E78E5D1" w14:textId="1A4C589F" w:rsidR="00DD52B7" w:rsidRDefault="003F15CD" w:rsidP="003F15CD">
      <w:pPr>
        <w:pStyle w:val="ListParagraph"/>
        <w:numPr>
          <w:ilvl w:val="0"/>
          <w:numId w:val="14"/>
        </w:numPr>
        <w:spacing w:after="120"/>
        <w:jc w:val="both"/>
        <w:rPr>
          <w:rFonts w:ascii="Arial" w:hAnsi="Arial" w:cs="Arial"/>
        </w:rPr>
      </w:pPr>
      <w:r>
        <w:rPr>
          <w:rFonts w:ascii="Arial" w:hAnsi="Arial" w:cs="Arial"/>
        </w:rPr>
        <w:t xml:space="preserve">No need for UE to measure DL reference signal RSRP </w:t>
      </w:r>
      <w:r w:rsidR="00A1761C" w:rsidRPr="00A1761C">
        <w:rPr>
          <w:rFonts w:ascii="Arial" w:hAnsi="Arial" w:cs="Arial"/>
        </w:rPr>
        <w:t>and estimate path loss to decide absolute output power</w:t>
      </w:r>
      <w:r w:rsidR="00A1761C">
        <w:rPr>
          <w:rFonts w:ascii="Arial" w:hAnsi="Arial" w:cs="Arial"/>
        </w:rPr>
        <w:t xml:space="preserve"> which in practice is rather inaccurate anyway.</w:t>
      </w:r>
    </w:p>
    <w:p w14:paraId="7DF09916" w14:textId="43FE594B" w:rsidR="00A1761C" w:rsidRDefault="00A1761C" w:rsidP="003F15CD">
      <w:pPr>
        <w:pStyle w:val="ListParagraph"/>
        <w:numPr>
          <w:ilvl w:val="0"/>
          <w:numId w:val="14"/>
        </w:numPr>
        <w:spacing w:after="120"/>
        <w:jc w:val="both"/>
        <w:rPr>
          <w:rFonts w:ascii="Arial" w:hAnsi="Arial" w:cs="Arial"/>
        </w:rPr>
      </w:pPr>
      <w:r w:rsidRPr="00A1761C">
        <w:rPr>
          <w:rFonts w:ascii="Arial" w:hAnsi="Arial" w:cs="Arial"/>
        </w:rPr>
        <w:t xml:space="preserve">Avoid the potential </w:t>
      </w:r>
      <w:r w:rsidR="00A46291">
        <w:rPr>
          <w:rFonts w:ascii="Arial" w:hAnsi="Arial" w:cs="Arial"/>
        </w:rPr>
        <w:t>pro</w:t>
      </w:r>
      <w:r w:rsidRPr="00A1761C">
        <w:rPr>
          <w:rFonts w:ascii="Arial" w:hAnsi="Arial" w:cs="Arial"/>
        </w:rPr>
        <w:t>long</w:t>
      </w:r>
      <w:r w:rsidR="00A46291">
        <w:rPr>
          <w:rFonts w:ascii="Arial" w:hAnsi="Arial" w:cs="Arial"/>
        </w:rPr>
        <w:t>ed</w:t>
      </w:r>
      <w:r w:rsidRPr="00A1761C">
        <w:rPr>
          <w:rFonts w:ascii="Arial" w:hAnsi="Arial" w:cs="Arial"/>
        </w:rPr>
        <w:t xml:space="preserve"> initial access time when UE absolute power is on the lower tolerance side.</w:t>
      </w:r>
    </w:p>
    <w:p w14:paraId="0FB46ABD" w14:textId="229B7B94" w:rsidR="00A46291" w:rsidRPr="003F15CD" w:rsidRDefault="00A46291" w:rsidP="003F15CD">
      <w:pPr>
        <w:pStyle w:val="ListParagraph"/>
        <w:numPr>
          <w:ilvl w:val="0"/>
          <w:numId w:val="14"/>
        </w:numPr>
        <w:spacing w:after="120"/>
        <w:jc w:val="both"/>
        <w:rPr>
          <w:rFonts w:ascii="Arial" w:hAnsi="Arial" w:cs="Arial"/>
        </w:rPr>
      </w:pPr>
      <w:r>
        <w:rPr>
          <w:rFonts w:ascii="Arial" w:hAnsi="Arial" w:cs="Arial"/>
        </w:rPr>
        <w:t>UE absolute power requirement is no longer needed. Pmax during initial access can be verified by the existing spherical EIRP measurements.</w:t>
      </w:r>
    </w:p>
    <w:p w14:paraId="5371C768" w14:textId="5E24AC0C" w:rsidR="00DD52B7" w:rsidRDefault="00DD52B7" w:rsidP="006054D7">
      <w:pPr>
        <w:spacing w:after="0"/>
        <w:jc w:val="both"/>
        <w:rPr>
          <w:rFonts w:ascii="Arial" w:hAnsi="Arial" w:cs="Arial"/>
        </w:rPr>
      </w:pPr>
    </w:p>
    <w:p w14:paraId="3FE9426B" w14:textId="7D5B55E7" w:rsidR="006054D7" w:rsidRPr="00A46291" w:rsidRDefault="006054D7" w:rsidP="0041733B">
      <w:pPr>
        <w:spacing w:after="120"/>
        <w:jc w:val="both"/>
        <w:rPr>
          <w:rFonts w:ascii="Arial" w:hAnsi="Arial" w:cs="Arial"/>
        </w:rPr>
      </w:pPr>
      <w:r>
        <w:rPr>
          <w:rFonts w:ascii="Arial" w:hAnsi="Arial" w:cs="Arial"/>
        </w:rPr>
        <w:t>As the existing FR2 absolute power requirement for open loop power control does not look to be reliable and useful, we propose to simplify the open loop power control by always setting UE at Pmax during the initial access for NR operation at 60GHz and above ran</w:t>
      </w:r>
      <w:r w:rsidR="00301BA3">
        <w:rPr>
          <w:rFonts w:ascii="Arial" w:hAnsi="Arial" w:cs="Arial"/>
        </w:rPr>
        <w:t>ges.</w:t>
      </w:r>
    </w:p>
    <w:p w14:paraId="636E59A1" w14:textId="77777777" w:rsidR="00A46291" w:rsidRPr="006054D7" w:rsidRDefault="00A46291" w:rsidP="006054D7">
      <w:pPr>
        <w:spacing w:after="0"/>
        <w:jc w:val="both"/>
        <w:rPr>
          <w:rFonts w:ascii="Arial" w:hAnsi="Arial" w:cs="Arial"/>
        </w:rPr>
      </w:pPr>
    </w:p>
    <w:p w14:paraId="7C22B731" w14:textId="4CE13FC9" w:rsidR="007E5AE9" w:rsidRPr="007E5AE9" w:rsidRDefault="007E5AE9" w:rsidP="0041733B">
      <w:pPr>
        <w:spacing w:after="120"/>
        <w:jc w:val="both"/>
        <w:rPr>
          <w:rFonts w:ascii="Arial" w:eastAsia="SimSun" w:hAnsi="Arial" w:cs="Arial"/>
          <w:i/>
          <w:iCs/>
          <w:lang w:eastAsia="zh-CN"/>
        </w:rPr>
      </w:pPr>
      <w:r w:rsidRPr="007E5AE9">
        <w:rPr>
          <w:rFonts w:ascii="Arial" w:hAnsi="Arial" w:cs="Arial"/>
          <w:b/>
          <w:bCs/>
          <w:i/>
          <w:iCs/>
        </w:rPr>
        <w:t>Proposal</w:t>
      </w:r>
      <w:r w:rsidR="00491142">
        <w:rPr>
          <w:rFonts w:ascii="Arial" w:hAnsi="Arial" w:cs="Arial"/>
          <w:b/>
          <w:bCs/>
          <w:i/>
          <w:iCs/>
        </w:rPr>
        <w:t xml:space="preserve"> 1</w:t>
      </w:r>
      <w:r w:rsidRPr="007E5AE9">
        <w:rPr>
          <w:rFonts w:ascii="Arial" w:hAnsi="Arial" w:cs="Arial"/>
          <w:i/>
          <w:iCs/>
        </w:rPr>
        <w:t xml:space="preserve">: </w:t>
      </w:r>
      <w:r w:rsidR="00301BA3">
        <w:rPr>
          <w:rFonts w:ascii="Arial" w:hAnsi="Arial" w:cs="Arial"/>
          <w:i/>
          <w:iCs/>
        </w:rPr>
        <w:t>For NR operation in 60GHz and above ranges, UE output power is always set at Pmax during the initial access.</w:t>
      </w:r>
    </w:p>
    <w:p w14:paraId="7858D231" w14:textId="5E27EE68" w:rsidR="00491142" w:rsidRDefault="00491142" w:rsidP="00491142">
      <w:pPr>
        <w:pStyle w:val="Heading2"/>
      </w:pPr>
      <w:r>
        <w:t>2.1</w:t>
      </w:r>
      <w:r>
        <w:tab/>
      </w:r>
      <w:r>
        <w:tab/>
        <w:t>Transient requirements</w:t>
      </w:r>
    </w:p>
    <w:p w14:paraId="79E3145A" w14:textId="54580F15" w:rsidR="002D61E3" w:rsidRDefault="00696222" w:rsidP="002D61E3">
      <w:pPr>
        <w:spacing w:after="0"/>
        <w:jc w:val="both"/>
        <w:rPr>
          <w:rFonts w:ascii="Arial" w:hAnsi="Arial" w:cs="Arial"/>
        </w:rPr>
      </w:pPr>
      <w:r>
        <w:rPr>
          <w:rFonts w:ascii="Arial" w:hAnsi="Arial" w:cs="Arial"/>
        </w:rPr>
        <w:t xml:space="preserve">The RAN1 LS in </w:t>
      </w:r>
      <w:r>
        <w:rPr>
          <w:rFonts w:ascii="Arial" w:hAnsi="Arial" w:cs="Arial"/>
        </w:rPr>
        <w:fldChar w:fldCharType="begin"/>
      </w:r>
      <w:r>
        <w:rPr>
          <w:rFonts w:ascii="Arial" w:hAnsi="Arial" w:cs="Arial"/>
        </w:rPr>
        <w:instrText xml:space="preserve"> REF _Ref68207928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contains the following information and questions:</w:t>
      </w:r>
    </w:p>
    <w:p w14:paraId="514768CD" w14:textId="3B8C67F3" w:rsidR="00696222" w:rsidRDefault="00696222" w:rsidP="002D61E3">
      <w:pPr>
        <w:spacing w:after="0"/>
        <w:jc w:val="both"/>
        <w:rPr>
          <w:rFonts w:ascii="Arial" w:hAnsi="Arial" w:cs="Arial"/>
        </w:rPr>
      </w:pPr>
    </w:p>
    <w:tbl>
      <w:tblPr>
        <w:tblStyle w:val="TableGrid"/>
        <w:tblW w:w="0" w:type="auto"/>
        <w:tblLook w:val="04A0" w:firstRow="1" w:lastRow="0" w:firstColumn="1" w:lastColumn="0" w:noHBand="0" w:noVBand="1"/>
      </w:tblPr>
      <w:tblGrid>
        <w:gridCol w:w="9631"/>
      </w:tblGrid>
      <w:tr w:rsidR="00696222" w14:paraId="3239762C" w14:textId="77777777" w:rsidTr="00696222">
        <w:tc>
          <w:tcPr>
            <w:tcW w:w="9631" w:type="dxa"/>
          </w:tcPr>
          <w:p w14:paraId="09289B52" w14:textId="77777777" w:rsidR="00696222" w:rsidRDefault="00696222" w:rsidP="00696222">
            <w:pPr>
              <w:rPr>
                <w:rFonts w:ascii="Arial" w:hAnsi="Arial" w:cs="Arial"/>
              </w:rPr>
            </w:pPr>
            <w:r w:rsidRPr="0068727F">
              <w:rPr>
                <w:rFonts w:ascii="Arial" w:hAnsi="Arial" w:cs="Arial"/>
              </w:rPr>
              <w:t xml:space="preserve">RAN1 </w:t>
            </w:r>
            <w:r>
              <w:rPr>
                <w:rFonts w:ascii="Arial" w:hAnsi="Arial" w:cs="Arial"/>
              </w:rPr>
              <w:t>would like to ask RAN4 on time required for gNBs and UEs operating in 52.6 GHz to 71 GHz to perform the following operations:</w:t>
            </w:r>
          </w:p>
          <w:p w14:paraId="75DB5DDF" w14:textId="77777777" w:rsidR="00696222" w:rsidRDefault="00696222" w:rsidP="00696222">
            <w:pPr>
              <w:pStyle w:val="ListParagraph"/>
              <w:numPr>
                <w:ilvl w:val="0"/>
                <w:numId w:val="15"/>
              </w:numPr>
              <w:spacing w:after="0"/>
              <w:contextualSpacing w:val="0"/>
              <w:rPr>
                <w:rFonts w:ascii="Arial" w:hAnsi="Arial" w:cs="Arial"/>
              </w:rPr>
            </w:pPr>
            <w:r>
              <w:rPr>
                <w:rFonts w:ascii="Arial" w:hAnsi="Arial" w:cs="Arial"/>
              </w:rPr>
              <w:t>Switching Tx beams</w:t>
            </w:r>
          </w:p>
          <w:p w14:paraId="7BAD1FFB" w14:textId="77777777" w:rsidR="00696222" w:rsidRDefault="00696222" w:rsidP="00696222">
            <w:pPr>
              <w:pStyle w:val="ListParagraph"/>
              <w:numPr>
                <w:ilvl w:val="0"/>
                <w:numId w:val="15"/>
              </w:numPr>
              <w:spacing w:after="0"/>
              <w:contextualSpacing w:val="0"/>
              <w:rPr>
                <w:rFonts w:ascii="Arial" w:hAnsi="Arial" w:cs="Arial"/>
              </w:rPr>
            </w:pPr>
            <w:r>
              <w:rPr>
                <w:rFonts w:ascii="Arial" w:hAnsi="Arial" w:cs="Arial"/>
              </w:rPr>
              <w:t>Switching Rx beams</w:t>
            </w:r>
          </w:p>
          <w:p w14:paraId="3BB0D6A5" w14:textId="77777777" w:rsidR="00696222" w:rsidRDefault="00696222" w:rsidP="00696222">
            <w:pPr>
              <w:pStyle w:val="ListParagraph"/>
              <w:numPr>
                <w:ilvl w:val="0"/>
                <w:numId w:val="15"/>
              </w:numPr>
              <w:spacing w:after="0"/>
              <w:contextualSpacing w:val="0"/>
              <w:rPr>
                <w:rFonts w:ascii="Arial" w:hAnsi="Arial" w:cs="Arial"/>
              </w:rPr>
            </w:pPr>
            <w:r>
              <w:rPr>
                <w:rFonts w:ascii="Arial" w:hAnsi="Arial" w:cs="Arial"/>
              </w:rPr>
              <w:t>Switching from DL to UL</w:t>
            </w:r>
          </w:p>
          <w:p w14:paraId="0A275887" w14:textId="77777777" w:rsidR="00696222" w:rsidRPr="006072A1" w:rsidRDefault="00696222" w:rsidP="00696222">
            <w:pPr>
              <w:pStyle w:val="ListParagraph"/>
              <w:numPr>
                <w:ilvl w:val="0"/>
                <w:numId w:val="15"/>
              </w:numPr>
              <w:spacing w:after="0"/>
              <w:contextualSpacing w:val="0"/>
              <w:rPr>
                <w:rFonts w:ascii="Arial" w:hAnsi="Arial" w:cs="Arial"/>
              </w:rPr>
            </w:pPr>
            <w:r>
              <w:rPr>
                <w:rFonts w:ascii="Arial" w:hAnsi="Arial" w:cs="Arial"/>
              </w:rPr>
              <w:t xml:space="preserve">Switching from UL to DL </w:t>
            </w:r>
          </w:p>
          <w:p w14:paraId="318246C2" w14:textId="4DDF489E" w:rsidR="00696222" w:rsidRDefault="00D823BC" w:rsidP="00696222">
            <w:pPr>
              <w:rPr>
                <w:rFonts w:ascii="Arial" w:hAnsi="Arial" w:cs="Arial"/>
              </w:rPr>
            </w:pPr>
            <w:r>
              <w:rPr>
                <w:rFonts w:ascii="Arial" w:hAnsi="Arial" w:cs="Arial"/>
              </w:rPr>
              <w:br/>
            </w:r>
            <w:r w:rsidR="00696222">
              <w:rPr>
                <w:rFonts w:ascii="Arial" w:hAnsi="Arial" w:cs="Arial"/>
              </w:rPr>
              <w:t>In RAN1’s understanding, switching Tx/Rx beams was assumed to be in the order of 100ns (based on TR38.317-2 Section 9.10.2)”, which could be absorbed by the CP with subcarrier spacing supported for Rel-15/16 NR operating in FR2. RAN1 would like to ask RAN4 on whether similar assumption could be made for frequencies between 52.6 ~ 71 GHz and if not, what is the expected time required for Tx and Rx beam switching operations for both gNB and UEs.</w:t>
            </w:r>
          </w:p>
          <w:p w14:paraId="75B510BD" w14:textId="1075FC0F" w:rsidR="00696222" w:rsidRDefault="00696222" w:rsidP="00696222">
            <w:pPr>
              <w:rPr>
                <w:rFonts w:ascii="Arial" w:hAnsi="Arial" w:cs="Arial"/>
              </w:rPr>
            </w:pPr>
            <w:r>
              <w:rPr>
                <w:rFonts w:ascii="Arial" w:hAnsi="Arial" w:cs="Arial"/>
              </w:rPr>
              <w:t>Additionally, in RAN1’s understanding, switching from DL-to-UL or UL-to-DL requires up to 13792 Tc (=7.015 µsec) for Rel-15/16 NR operating in FR2 (as specified in 38.211 Section 4.3.2 based on R4-1805766). RAN1 would like to ask RAN4 on whether similar assumption could be made for frequencies between 52.6 ~ 71 GHz</w:t>
            </w:r>
            <w:r w:rsidRPr="007070C1">
              <w:rPr>
                <w:rFonts w:ascii="Arial" w:hAnsi="Arial" w:cs="Arial"/>
              </w:rPr>
              <w:t xml:space="preserve"> </w:t>
            </w:r>
            <w:r>
              <w:rPr>
                <w:rFonts w:ascii="Arial" w:hAnsi="Arial" w:cs="Arial"/>
              </w:rPr>
              <w:t>and if not, what is the expected time required for DL-to-UL and UL-to-DL switching operations for both gNB and UEs.</w:t>
            </w:r>
          </w:p>
          <w:p w14:paraId="3BB1E20A" w14:textId="3E5012AE" w:rsidR="00696222" w:rsidRDefault="00696222" w:rsidP="00696222">
            <w:pPr>
              <w:spacing w:after="0"/>
              <w:jc w:val="both"/>
              <w:rPr>
                <w:rFonts w:ascii="Arial" w:hAnsi="Arial" w:cs="Arial"/>
              </w:rPr>
            </w:pP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r>
              <w:rPr>
                <w:rFonts w:ascii="Arial" w:hAnsi="Arial" w:cs="Arial"/>
              </w:rPr>
              <w:t xml:space="preserve"> Please note that information on switching time may have impact to RAN1 design and specification and therefore RAN1 would benefit from obtaining this information as early as possible.</w:t>
            </w:r>
          </w:p>
        </w:tc>
      </w:tr>
    </w:tbl>
    <w:p w14:paraId="147CA933" w14:textId="0D73CDCA" w:rsidR="00696222" w:rsidRDefault="00696222" w:rsidP="002D61E3">
      <w:pPr>
        <w:spacing w:after="0"/>
        <w:jc w:val="both"/>
        <w:rPr>
          <w:rFonts w:ascii="Arial" w:hAnsi="Arial" w:cs="Arial"/>
        </w:rPr>
      </w:pPr>
    </w:p>
    <w:p w14:paraId="6AE86C85" w14:textId="348E69E7" w:rsidR="009F2B71" w:rsidRDefault="009F2B71" w:rsidP="002D61E3">
      <w:pPr>
        <w:spacing w:after="0"/>
        <w:jc w:val="both"/>
        <w:rPr>
          <w:rFonts w:ascii="Arial" w:hAnsi="Arial" w:cs="Arial"/>
        </w:rPr>
      </w:pPr>
      <w:r>
        <w:rPr>
          <w:rFonts w:ascii="Arial" w:hAnsi="Arial" w:cs="Arial"/>
        </w:rPr>
        <w:t xml:space="preserve">The justification section in the WID captures the goal of the </w:t>
      </w:r>
      <w:r w:rsidR="00317588">
        <w:rPr>
          <w:rFonts w:ascii="Arial" w:hAnsi="Arial" w:cs="Arial"/>
        </w:rPr>
        <w:t>overall</w:t>
      </w:r>
      <w:r>
        <w:rPr>
          <w:rFonts w:ascii="Arial" w:hAnsi="Arial" w:cs="Arial"/>
        </w:rPr>
        <w:t xml:space="preserve"> activity as the following </w:t>
      </w:r>
      <w:r>
        <w:rPr>
          <w:rFonts w:ascii="Arial" w:hAnsi="Arial" w:cs="Arial"/>
        </w:rPr>
        <w:fldChar w:fldCharType="begin"/>
      </w:r>
      <w:r>
        <w:rPr>
          <w:rFonts w:ascii="Arial" w:hAnsi="Arial" w:cs="Arial"/>
        </w:rPr>
        <w:instrText xml:space="preserve"> REF _Ref68207325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14:paraId="730170FA" w14:textId="19581844" w:rsidR="00F2546F" w:rsidRDefault="00F2546F" w:rsidP="002D61E3">
      <w:pPr>
        <w:spacing w:after="0"/>
        <w:jc w:val="both"/>
        <w:rPr>
          <w:rFonts w:ascii="Arial" w:hAnsi="Arial" w:cs="Arial"/>
        </w:rPr>
      </w:pPr>
    </w:p>
    <w:tbl>
      <w:tblPr>
        <w:tblStyle w:val="TableGrid"/>
        <w:tblW w:w="0" w:type="auto"/>
        <w:tblLook w:val="04A0" w:firstRow="1" w:lastRow="0" w:firstColumn="1" w:lastColumn="0" w:noHBand="0" w:noVBand="1"/>
      </w:tblPr>
      <w:tblGrid>
        <w:gridCol w:w="9631"/>
      </w:tblGrid>
      <w:tr w:rsidR="00F2546F" w14:paraId="29927950" w14:textId="77777777" w:rsidTr="00F2546F">
        <w:tc>
          <w:tcPr>
            <w:tcW w:w="9631" w:type="dxa"/>
          </w:tcPr>
          <w:p w14:paraId="7827CA8D" w14:textId="1D011678" w:rsidR="00F2546F" w:rsidRDefault="00F2546F" w:rsidP="002D61E3">
            <w:pPr>
              <w:spacing w:after="0"/>
              <w:jc w:val="both"/>
              <w:rPr>
                <w:rFonts w:ascii="Arial" w:hAnsi="Arial" w:cs="Arial"/>
              </w:rPr>
            </w:pPr>
            <w:r w:rsidRPr="009F2B71">
              <w:rPr>
                <w:rFonts w:ascii="Arial" w:hAnsi="Arial" w:cs="Arial"/>
              </w:rPr>
              <w:lastRenderedPageBreak/>
              <w:t>In order to minimize the specification burden and maximize the leverage of FR2 based implementations, 3GPP has decided to extend FR2 operation up to 71GHz with the adoption of one or more new numerologies (i.e., larger subcarrier spacings).</w:t>
            </w:r>
          </w:p>
        </w:tc>
      </w:tr>
    </w:tbl>
    <w:p w14:paraId="72066BB4" w14:textId="77777777" w:rsidR="009F2B71" w:rsidRDefault="009F2B71" w:rsidP="002D61E3">
      <w:pPr>
        <w:spacing w:after="0"/>
        <w:jc w:val="both"/>
        <w:rPr>
          <w:rFonts w:ascii="Arial" w:hAnsi="Arial" w:cs="Arial"/>
        </w:rPr>
      </w:pPr>
    </w:p>
    <w:p w14:paraId="3C1E6EEC" w14:textId="77777777" w:rsidR="0081106E" w:rsidRDefault="009F2B71" w:rsidP="002D61E3">
      <w:pPr>
        <w:spacing w:after="0"/>
        <w:jc w:val="both"/>
        <w:rPr>
          <w:rFonts w:ascii="Arial" w:hAnsi="Arial" w:cs="Arial"/>
        </w:rPr>
      </w:pPr>
      <w:r>
        <w:rPr>
          <w:rFonts w:ascii="Arial" w:hAnsi="Arial" w:cs="Arial"/>
        </w:rPr>
        <w:t xml:space="preserve">Applying this goal to </w:t>
      </w:r>
      <w:r w:rsidR="00FA6317">
        <w:rPr>
          <w:rFonts w:ascii="Arial" w:hAnsi="Arial" w:cs="Arial"/>
        </w:rPr>
        <w:t>transient and timing requirements, we observe that the general intention exists to leverage FR2 based implementation when realizing solutions for NR in the frequency range of 52.6 – 71 GHz.</w:t>
      </w:r>
    </w:p>
    <w:p w14:paraId="60A0756F" w14:textId="77777777" w:rsidR="0081106E" w:rsidRDefault="0081106E" w:rsidP="002D61E3">
      <w:pPr>
        <w:spacing w:after="0"/>
        <w:jc w:val="both"/>
        <w:rPr>
          <w:rFonts w:ascii="Arial" w:hAnsi="Arial" w:cs="Arial"/>
        </w:rPr>
      </w:pPr>
    </w:p>
    <w:p w14:paraId="74167C66" w14:textId="6DF32294" w:rsidR="0081106E" w:rsidRDefault="0081106E" w:rsidP="0081106E">
      <w:pPr>
        <w:spacing w:after="120"/>
        <w:jc w:val="both"/>
        <w:rPr>
          <w:rFonts w:ascii="Arial" w:hAnsi="Arial" w:cs="Arial"/>
        </w:rPr>
      </w:pPr>
      <w:r w:rsidRPr="007E5AE9">
        <w:rPr>
          <w:rFonts w:ascii="Arial" w:hAnsi="Arial" w:cs="Arial"/>
          <w:b/>
          <w:bCs/>
          <w:i/>
          <w:iCs/>
        </w:rPr>
        <w:t xml:space="preserve">Observation </w:t>
      </w:r>
      <w:r>
        <w:rPr>
          <w:rFonts w:ascii="Arial" w:hAnsi="Arial" w:cs="Arial"/>
          <w:b/>
          <w:bCs/>
          <w:i/>
          <w:iCs/>
        </w:rPr>
        <w:t>4</w:t>
      </w:r>
      <w:r w:rsidRPr="007E5AE9">
        <w:rPr>
          <w:rFonts w:ascii="Arial" w:hAnsi="Arial" w:cs="Arial"/>
          <w:i/>
          <w:iCs/>
        </w:rPr>
        <w:t xml:space="preserve">: </w:t>
      </w:r>
      <w:r w:rsidRPr="0081106E">
        <w:rPr>
          <w:rFonts w:ascii="Arial" w:hAnsi="Arial" w:cs="Arial"/>
          <w:i/>
          <w:iCs/>
        </w:rPr>
        <w:t>In terms of RF hardware control timelines, leveraging of FR2 based implementations implies</w:t>
      </w:r>
      <w:r w:rsidR="008E1DF8">
        <w:rPr>
          <w:rFonts w:ascii="Arial" w:hAnsi="Arial" w:cs="Arial"/>
          <w:i/>
          <w:iCs/>
        </w:rPr>
        <w:t xml:space="preserve"> reusing </w:t>
      </w:r>
      <w:r w:rsidR="00CF7163">
        <w:rPr>
          <w:rFonts w:ascii="Arial" w:hAnsi="Arial" w:cs="Arial"/>
          <w:i/>
          <w:iCs/>
        </w:rPr>
        <w:t>FR2</w:t>
      </w:r>
      <w:r w:rsidR="008E1DF8">
        <w:rPr>
          <w:rFonts w:ascii="Arial" w:hAnsi="Arial" w:cs="Arial"/>
          <w:i/>
          <w:iCs/>
        </w:rPr>
        <w:t xml:space="preserve"> requirements on switching between DL and UL as well as Tx/Rx beam switching</w:t>
      </w:r>
      <w:r w:rsidR="00CF7163">
        <w:rPr>
          <w:rFonts w:ascii="Arial" w:hAnsi="Arial" w:cs="Arial"/>
          <w:i/>
          <w:iCs/>
        </w:rPr>
        <w:t xml:space="preserve"> delays.</w:t>
      </w:r>
    </w:p>
    <w:p w14:paraId="13B9423F" w14:textId="6FC2E61A" w:rsidR="009F2B71" w:rsidRDefault="000909FE" w:rsidP="002D61E3">
      <w:pPr>
        <w:spacing w:after="0"/>
        <w:jc w:val="both"/>
        <w:rPr>
          <w:rFonts w:ascii="Arial" w:hAnsi="Arial" w:cs="Arial"/>
        </w:rPr>
      </w:pPr>
      <w:r>
        <w:rPr>
          <w:rFonts w:ascii="Arial" w:hAnsi="Arial" w:cs="Arial"/>
        </w:rPr>
        <w:t xml:space="preserve">On the other hand, with the introduction of optional numerologies with SCS of 480 kHz and 960 kHz, the benefits of reducing latency in the radio link by also studying RF architectures </w:t>
      </w:r>
      <w:r w:rsidR="00DC56EB">
        <w:rPr>
          <w:rFonts w:ascii="Arial" w:hAnsi="Arial" w:cs="Arial"/>
        </w:rPr>
        <w:t>with improved transient performance should not be overlooked.</w:t>
      </w:r>
    </w:p>
    <w:p w14:paraId="23025C0C" w14:textId="6ED11496" w:rsidR="00AF42D4" w:rsidRDefault="00AF42D4" w:rsidP="002D61E3">
      <w:pPr>
        <w:spacing w:after="0"/>
        <w:jc w:val="both"/>
        <w:rPr>
          <w:rFonts w:ascii="Arial" w:hAnsi="Arial" w:cs="Arial"/>
        </w:rPr>
      </w:pPr>
    </w:p>
    <w:p w14:paraId="660FB64D" w14:textId="4E0E2AC1" w:rsidR="00C70AC6" w:rsidRDefault="00C70AC6" w:rsidP="002D61E3">
      <w:pPr>
        <w:spacing w:after="0"/>
        <w:jc w:val="both"/>
        <w:rPr>
          <w:rFonts w:ascii="Arial" w:hAnsi="Arial" w:cs="Arial"/>
        </w:rPr>
      </w:pPr>
      <w:r>
        <w:rPr>
          <w:rFonts w:ascii="Arial" w:hAnsi="Arial" w:cs="Arial"/>
        </w:rPr>
        <w:t>Figure 2-2 below illustrates the Rx-Tx switching timeline assuming the existing FR2 requirement is reused for the three numerologies applicable to NR 60 GHz.</w:t>
      </w:r>
    </w:p>
    <w:p w14:paraId="78589CA6" w14:textId="6FB017DA" w:rsidR="00AF42D4" w:rsidRDefault="00AF42D4" w:rsidP="002D61E3">
      <w:pPr>
        <w:spacing w:after="0"/>
        <w:jc w:val="both"/>
        <w:rPr>
          <w:rFonts w:ascii="Arial" w:hAnsi="Arial" w:cs="Arial"/>
        </w:rPr>
      </w:pPr>
      <w:r w:rsidRPr="00AF42D4">
        <w:rPr>
          <w:rFonts w:ascii="Arial" w:hAnsi="Arial" w:cs="Arial"/>
          <w:noProof/>
        </w:rPr>
        <w:drawing>
          <wp:inline distT="0" distB="0" distL="0" distR="0" wp14:anchorId="16B1D494" wp14:editId="6A483898">
            <wp:extent cx="6122035" cy="1034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034415"/>
                    </a:xfrm>
                    <a:prstGeom prst="rect">
                      <a:avLst/>
                    </a:prstGeom>
                  </pic:spPr>
                </pic:pic>
              </a:graphicData>
            </a:graphic>
          </wp:inline>
        </w:drawing>
      </w:r>
    </w:p>
    <w:p w14:paraId="518FF0F8" w14:textId="6F4C4E8E" w:rsidR="00AF42D4" w:rsidRDefault="00C70AC6" w:rsidP="002D61E3">
      <w:pPr>
        <w:spacing w:after="0"/>
        <w:jc w:val="both"/>
        <w:rPr>
          <w:rFonts w:ascii="Arial" w:hAnsi="Arial" w:cs="Arial"/>
        </w:rPr>
      </w:pPr>
      <w:r w:rsidRPr="00C70AC6">
        <w:rPr>
          <w:rFonts w:ascii="Arial" w:hAnsi="Arial" w:cs="Arial"/>
          <w:noProof/>
        </w:rPr>
        <w:drawing>
          <wp:inline distT="0" distB="0" distL="0" distR="0" wp14:anchorId="5D6E830A" wp14:editId="3FB17007">
            <wp:extent cx="6122035" cy="1034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034415"/>
                    </a:xfrm>
                    <a:prstGeom prst="rect">
                      <a:avLst/>
                    </a:prstGeom>
                  </pic:spPr>
                </pic:pic>
              </a:graphicData>
            </a:graphic>
          </wp:inline>
        </w:drawing>
      </w:r>
    </w:p>
    <w:p w14:paraId="43DC1B70" w14:textId="108B1A63" w:rsidR="00AF42D4" w:rsidRDefault="00AF42D4" w:rsidP="002D61E3">
      <w:pPr>
        <w:spacing w:after="0"/>
        <w:jc w:val="both"/>
        <w:rPr>
          <w:rFonts w:ascii="Arial" w:hAnsi="Arial" w:cs="Arial"/>
        </w:rPr>
      </w:pPr>
      <w:r w:rsidRPr="00AF42D4">
        <w:rPr>
          <w:rFonts w:ascii="Arial" w:hAnsi="Arial" w:cs="Arial"/>
          <w:noProof/>
        </w:rPr>
        <w:drawing>
          <wp:inline distT="0" distB="0" distL="0" distR="0" wp14:anchorId="641D1E6C" wp14:editId="1A3DFE33">
            <wp:extent cx="6122035" cy="10344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034415"/>
                    </a:xfrm>
                    <a:prstGeom prst="rect">
                      <a:avLst/>
                    </a:prstGeom>
                  </pic:spPr>
                </pic:pic>
              </a:graphicData>
            </a:graphic>
          </wp:inline>
        </w:drawing>
      </w:r>
    </w:p>
    <w:p w14:paraId="43800D80" w14:textId="5A06C34E" w:rsidR="00C70AC6" w:rsidRDefault="00C70AC6" w:rsidP="00C70AC6">
      <w:pPr>
        <w:pStyle w:val="TF"/>
      </w:pPr>
      <w:r>
        <w:t>Figure 2-2: Rx-Tx switching timeline</w:t>
      </w:r>
      <w:r w:rsidR="00CB0A5D">
        <w:t xml:space="preserve"> utilizing the FR2 requirement</w:t>
      </w:r>
    </w:p>
    <w:p w14:paraId="2B574618" w14:textId="29FB96A0" w:rsidR="00CA4524" w:rsidRDefault="009B0763" w:rsidP="00F2546F">
      <w:pPr>
        <w:spacing w:after="0"/>
        <w:jc w:val="both"/>
        <w:rPr>
          <w:rFonts w:ascii="Arial" w:hAnsi="Arial" w:cs="Arial"/>
        </w:rPr>
      </w:pPr>
      <w:r w:rsidRPr="00F2546F">
        <w:rPr>
          <w:rFonts w:ascii="Arial" w:hAnsi="Arial" w:cs="Arial"/>
        </w:rPr>
        <w:t>We note that with increased numerology order (and reduced symbol length), the Rx-Tx transition time requires increasingly more gap symbols:  with 120 kHz the gap is ~1 symbol, with 480 kHz it is ~4 symbols, and with 960 kHz it is ~ 7 symbols.</w:t>
      </w:r>
      <w:r w:rsidR="00CB0A5D" w:rsidRPr="00F2546F">
        <w:rPr>
          <w:rFonts w:ascii="Arial" w:hAnsi="Arial" w:cs="Arial"/>
        </w:rPr>
        <w:t xml:space="preserve">  By preserving </w:t>
      </w:r>
      <w:r w:rsidR="00BF74A8" w:rsidRPr="00F2546F">
        <w:rPr>
          <w:rFonts w:ascii="Arial" w:hAnsi="Arial" w:cs="Arial"/>
        </w:rPr>
        <w:t>the</w:t>
      </w:r>
      <w:r w:rsidR="00CB0A5D" w:rsidRPr="00F2546F">
        <w:rPr>
          <w:rFonts w:ascii="Arial" w:hAnsi="Arial" w:cs="Arial"/>
        </w:rPr>
        <w:t xml:space="preserve"> numerology-independent property of the Rx-Tx transition time in the specification we allow the UE implementation to leverage FR2 based architecture more effectively.</w:t>
      </w:r>
    </w:p>
    <w:p w14:paraId="33CE43E1" w14:textId="77777777" w:rsidR="00F2546F" w:rsidRPr="00F2546F" w:rsidRDefault="00F2546F" w:rsidP="00F2546F">
      <w:pPr>
        <w:spacing w:after="0"/>
        <w:jc w:val="both"/>
        <w:rPr>
          <w:rFonts w:ascii="Arial" w:hAnsi="Arial" w:cs="Arial"/>
        </w:rPr>
      </w:pPr>
    </w:p>
    <w:p w14:paraId="71DE9C46" w14:textId="688E1750" w:rsidR="00CA4524" w:rsidRPr="007E5AE9" w:rsidRDefault="00CA4524" w:rsidP="00CA4524">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w:t>
      </w:r>
      <w:r w:rsidR="00BB4BD2">
        <w:rPr>
          <w:rFonts w:ascii="Arial" w:hAnsi="Arial" w:cs="Arial"/>
          <w:b/>
          <w:bCs/>
          <w:i/>
          <w:iCs/>
        </w:rPr>
        <w:t>2</w:t>
      </w:r>
      <w:r w:rsidRPr="007E5AE9">
        <w:rPr>
          <w:rFonts w:ascii="Arial" w:hAnsi="Arial" w:cs="Arial"/>
          <w:i/>
          <w:iCs/>
        </w:rPr>
        <w:t xml:space="preserve">: </w:t>
      </w:r>
      <w:r>
        <w:rPr>
          <w:rFonts w:ascii="Arial" w:hAnsi="Arial" w:cs="Arial"/>
          <w:i/>
          <w:iCs/>
        </w:rPr>
        <w:t xml:space="preserve">For NR operation in the 52.6 – 71 GHz range, </w:t>
      </w:r>
      <w:r w:rsidR="00514735">
        <w:rPr>
          <w:rFonts w:ascii="Arial" w:hAnsi="Arial" w:cs="Arial"/>
          <w:i/>
          <w:iCs/>
        </w:rPr>
        <w:t>the</w:t>
      </w:r>
      <w:r>
        <w:rPr>
          <w:rFonts w:ascii="Arial" w:hAnsi="Arial" w:cs="Arial"/>
          <w:i/>
          <w:iCs/>
        </w:rPr>
        <w:t xml:space="preserve"> Rx-Tx and Tx-Rx </w:t>
      </w:r>
      <w:r w:rsidR="00514735">
        <w:rPr>
          <w:rFonts w:ascii="Arial" w:hAnsi="Arial" w:cs="Arial"/>
          <w:i/>
          <w:iCs/>
        </w:rPr>
        <w:t xml:space="preserve">transition time </w:t>
      </w:r>
      <w:r w:rsidR="00F07D83">
        <w:rPr>
          <w:rFonts w:ascii="Arial" w:hAnsi="Arial" w:cs="Arial"/>
          <w:i/>
          <w:iCs/>
        </w:rPr>
        <w:t>shall reuse the FR2 value</w:t>
      </w:r>
      <w:r w:rsidR="00745842">
        <w:rPr>
          <w:rFonts w:ascii="Arial" w:hAnsi="Arial" w:cs="Arial"/>
          <w:i/>
          <w:iCs/>
        </w:rPr>
        <w:t xml:space="preserve"> of </w:t>
      </w:r>
      <w:r w:rsidR="00745842" w:rsidRPr="00745842">
        <w:rPr>
          <w:rFonts w:ascii="Arial" w:hAnsi="Arial" w:cs="Arial"/>
          <w:i/>
          <w:iCs/>
        </w:rPr>
        <w:t>13792 Tc</w:t>
      </w:r>
      <w:r w:rsidR="00F07D83">
        <w:rPr>
          <w:rFonts w:ascii="Arial" w:hAnsi="Arial" w:cs="Arial"/>
          <w:i/>
          <w:iCs/>
        </w:rPr>
        <w:t>.</w:t>
      </w:r>
    </w:p>
    <w:p w14:paraId="05E9B558" w14:textId="059A5341" w:rsidR="00CA4524" w:rsidRDefault="00801C2E" w:rsidP="00F2546F">
      <w:pPr>
        <w:spacing w:after="0"/>
        <w:jc w:val="both"/>
        <w:rPr>
          <w:rFonts w:ascii="Arial" w:hAnsi="Arial" w:cs="Arial"/>
        </w:rPr>
      </w:pPr>
      <w:r w:rsidRPr="00F2546F">
        <w:rPr>
          <w:rFonts w:ascii="Arial" w:hAnsi="Arial" w:cs="Arial"/>
        </w:rPr>
        <w:t>As mentioned earlier, a potential benefit to the overall latency budget can be realized with shorter Rx-Tx and Tx-Rx transition times in configurations with higher order numerology.</w:t>
      </w:r>
      <w:r w:rsidR="000E3D6F" w:rsidRPr="00F2546F">
        <w:rPr>
          <w:rFonts w:ascii="Arial" w:hAnsi="Arial" w:cs="Arial"/>
        </w:rPr>
        <w:t xml:space="preserve"> RAN4 should study whether this is feasible as an optional capability.</w:t>
      </w:r>
    </w:p>
    <w:p w14:paraId="0C788F67" w14:textId="77777777" w:rsidR="00F2546F" w:rsidRPr="00F2546F" w:rsidRDefault="00F2546F" w:rsidP="00F2546F">
      <w:pPr>
        <w:spacing w:after="0"/>
        <w:jc w:val="both"/>
        <w:rPr>
          <w:rFonts w:ascii="Arial" w:hAnsi="Arial" w:cs="Arial"/>
        </w:rPr>
      </w:pPr>
    </w:p>
    <w:p w14:paraId="017511A1" w14:textId="30A36564" w:rsidR="00B64A22" w:rsidRDefault="008A7650" w:rsidP="00F2546F">
      <w:pPr>
        <w:spacing w:after="0"/>
        <w:jc w:val="both"/>
        <w:rPr>
          <w:rFonts w:ascii="Arial" w:hAnsi="Arial" w:cs="Arial"/>
        </w:rPr>
      </w:pPr>
      <w:r w:rsidRPr="00F2546F">
        <w:rPr>
          <w:rFonts w:ascii="Arial" w:hAnsi="Arial" w:cs="Arial"/>
        </w:rPr>
        <w:t xml:space="preserve">Considering further the beam switch delay for Tx or Rx beams, </w:t>
      </w:r>
      <w:r w:rsidR="00BB4BD2" w:rsidRPr="00F2546F">
        <w:rPr>
          <w:rFonts w:ascii="Arial" w:hAnsi="Arial" w:cs="Arial"/>
        </w:rPr>
        <w:t>we observe that the same reasoning applies as with Proposal 2.</w:t>
      </w:r>
    </w:p>
    <w:p w14:paraId="07756993" w14:textId="77777777" w:rsidR="0070349D" w:rsidRPr="00F2546F" w:rsidRDefault="0070349D" w:rsidP="00F2546F">
      <w:pPr>
        <w:spacing w:after="0"/>
        <w:jc w:val="both"/>
        <w:rPr>
          <w:rFonts w:ascii="Arial" w:hAnsi="Arial" w:cs="Arial"/>
        </w:rPr>
      </w:pPr>
    </w:p>
    <w:p w14:paraId="3A2D54B3" w14:textId="63142098" w:rsidR="00BB4BD2" w:rsidRPr="007E5AE9" w:rsidRDefault="00BB4BD2" w:rsidP="00BB4BD2">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3</w:t>
      </w:r>
      <w:r w:rsidRPr="007E5AE9">
        <w:rPr>
          <w:rFonts w:ascii="Arial" w:hAnsi="Arial" w:cs="Arial"/>
          <w:i/>
          <w:iCs/>
        </w:rPr>
        <w:t xml:space="preserve">: </w:t>
      </w:r>
      <w:r>
        <w:rPr>
          <w:rFonts w:ascii="Arial" w:hAnsi="Arial" w:cs="Arial"/>
          <w:i/>
          <w:iCs/>
        </w:rPr>
        <w:t>For NR operation in the 52.6 – 71 GHz range, the Tx and Rx beam switch delay shall reuse the FR2 assumption.</w:t>
      </w:r>
    </w:p>
    <w:p w14:paraId="74F06258" w14:textId="3BBAD487" w:rsidR="00BB4BD2" w:rsidRDefault="00BB4BD2" w:rsidP="00F2546F">
      <w:pPr>
        <w:spacing w:after="0"/>
        <w:jc w:val="both"/>
        <w:rPr>
          <w:rFonts w:ascii="Arial" w:hAnsi="Arial" w:cs="Arial"/>
        </w:rPr>
      </w:pPr>
      <w:r w:rsidRPr="00F2546F">
        <w:rPr>
          <w:rFonts w:ascii="Arial" w:hAnsi="Arial" w:cs="Arial"/>
        </w:rPr>
        <w:t xml:space="preserve">Given the much shorter beam switch delay than the Rx-Tx transition time, further reducing this </w:t>
      </w:r>
      <w:r w:rsidR="007C7C70" w:rsidRPr="00F2546F">
        <w:rPr>
          <w:rFonts w:ascii="Arial" w:hAnsi="Arial" w:cs="Arial"/>
        </w:rPr>
        <w:t>delay</w:t>
      </w:r>
      <w:r w:rsidRPr="00F2546F">
        <w:rPr>
          <w:rFonts w:ascii="Arial" w:hAnsi="Arial" w:cs="Arial"/>
        </w:rPr>
        <w:t xml:space="preserve"> in the physical layer design </w:t>
      </w:r>
      <w:r w:rsidR="007C7C70" w:rsidRPr="00F2546F">
        <w:rPr>
          <w:rFonts w:ascii="Arial" w:hAnsi="Arial" w:cs="Arial"/>
        </w:rPr>
        <w:t xml:space="preserve">yields diminishing returns:  at 960 kHz SCS the FR2 assumption on beam switch delay is comparable to a 2-symbol gap.  Thus, we do not see a benefit in further studying to improve this </w:t>
      </w:r>
      <w:r w:rsidR="00A46D40" w:rsidRPr="00F2546F">
        <w:rPr>
          <w:rFonts w:ascii="Arial" w:hAnsi="Arial" w:cs="Arial"/>
        </w:rPr>
        <w:t xml:space="preserve">parameter </w:t>
      </w:r>
      <w:r w:rsidR="00B4224D" w:rsidRPr="00F2546F">
        <w:rPr>
          <w:rFonts w:ascii="Arial" w:hAnsi="Arial" w:cs="Arial"/>
        </w:rPr>
        <w:t>relative to</w:t>
      </w:r>
      <w:r w:rsidR="00A46D40" w:rsidRPr="00F2546F">
        <w:rPr>
          <w:rFonts w:ascii="Arial" w:hAnsi="Arial" w:cs="Arial"/>
        </w:rPr>
        <w:t xml:space="preserve"> the FR2 assumption.</w:t>
      </w:r>
    </w:p>
    <w:p w14:paraId="097823AD" w14:textId="77777777" w:rsidR="00F2546F" w:rsidRPr="00F2546F" w:rsidRDefault="00F2546F" w:rsidP="00F2546F">
      <w:pPr>
        <w:spacing w:after="0"/>
        <w:jc w:val="both"/>
        <w:rPr>
          <w:rFonts w:ascii="Arial" w:hAnsi="Arial" w:cs="Arial"/>
        </w:rPr>
      </w:pPr>
    </w:p>
    <w:p w14:paraId="4B09DF63" w14:textId="0F89FFFF" w:rsidR="004B77CC" w:rsidRPr="007E5AE9" w:rsidRDefault="004B77CC" w:rsidP="004B77CC">
      <w:pPr>
        <w:spacing w:after="120"/>
        <w:jc w:val="both"/>
        <w:rPr>
          <w:rFonts w:ascii="Arial" w:eastAsia="SimSun" w:hAnsi="Arial" w:cs="Arial"/>
          <w:i/>
          <w:iCs/>
          <w:lang w:eastAsia="zh-CN"/>
        </w:rPr>
      </w:pPr>
      <w:r w:rsidRPr="007E5AE9">
        <w:rPr>
          <w:rFonts w:ascii="Arial" w:hAnsi="Arial" w:cs="Arial"/>
          <w:b/>
          <w:bCs/>
          <w:i/>
          <w:iCs/>
        </w:rPr>
        <w:lastRenderedPageBreak/>
        <w:t>Proposal</w:t>
      </w:r>
      <w:r>
        <w:rPr>
          <w:rFonts w:ascii="Arial" w:hAnsi="Arial" w:cs="Arial"/>
          <w:b/>
          <w:bCs/>
          <w:i/>
          <w:iCs/>
        </w:rPr>
        <w:t xml:space="preserve"> 4</w:t>
      </w:r>
      <w:r w:rsidRPr="007E5AE9">
        <w:rPr>
          <w:rFonts w:ascii="Arial" w:hAnsi="Arial" w:cs="Arial"/>
          <w:i/>
          <w:iCs/>
        </w:rPr>
        <w:t xml:space="preserve">: </w:t>
      </w:r>
      <w:r>
        <w:rPr>
          <w:rFonts w:ascii="Arial" w:hAnsi="Arial" w:cs="Arial"/>
          <w:i/>
          <w:iCs/>
        </w:rPr>
        <w:t xml:space="preserve">RAN4 should inform RAN1 that as a baseline the FR2 assumptions on Tx beam switching time, Rx beam switching time, Rx-Tx transition time, and Tx-Rx transition time shall be reused for NR operating in the 52.6 – 71 GHz frequency range. </w:t>
      </w:r>
      <w:r w:rsidR="003C5418">
        <w:rPr>
          <w:rFonts w:ascii="Arial" w:hAnsi="Arial" w:cs="Arial"/>
          <w:i/>
          <w:iCs/>
        </w:rPr>
        <w:t>RAN4 should further ask RAN1 whether from the physical layer design perspective it is feasible to support an optionally shorter Rx-Tx/Tx-Rx transition time.</w:t>
      </w:r>
    </w:p>
    <w:p w14:paraId="1E662934" w14:textId="4B92166B" w:rsidR="00DC0F78" w:rsidRPr="00F2546F" w:rsidRDefault="00DC0F78" w:rsidP="00F2546F">
      <w:pPr>
        <w:spacing w:after="0"/>
        <w:jc w:val="both"/>
        <w:rPr>
          <w:rFonts w:ascii="Arial" w:hAnsi="Arial" w:cs="Arial"/>
        </w:rPr>
      </w:pPr>
      <w:r w:rsidRPr="00F2546F">
        <w:rPr>
          <w:rFonts w:ascii="Arial" w:hAnsi="Arial" w:cs="Arial"/>
        </w:rPr>
        <w:t>Based on the agreements above</w:t>
      </w:r>
      <w:r w:rsidR="00DB11F3" w:rsidRPr="00F2546F">
        <w:rPr>
          <w:rFonts w:ascii="Arial" w:hAnsi="Arial" w:cs="Arial"/>
        </w:rPr>
        <w:t xml:space="preserve"> as well as further analysis</w:t>
      </w:r>
      <w:r w:rsidRPr="00F2546F">
        <w:rPr>
          <w:rFonts w:ascii="Arial" w:hAnsi="Arial" w:cs="Arial"/>
        </w:rPr>
        <w:t xml:space="preserve">, RAN4 </w:t>
      </w:r>
      <w:r w:rsidR="00DB11F3" w:rsidRPr="00F2546F">
        <w:rPr>
          <w:rFonts w:ascii="Arial" w:hAnsi="Arial" w:cs="Arial"/>
        </w:rPr>
        <w:t>should continue to</w:t>
      </w:r>
      <w:r w:rsidRPr="00F2546F">
        <w:rPr>
          <w:rFonts w:ascii="Arial" w:hAnsi="Arial" w:cs="Arial"/>
        </w:rPr>
        <w:t xml:space="preserve"> discuss </w:t>
      </w:r>
      <w:r w:rsidR="00DB11F3" w:rsidRPr="00F2546F">
        <w:rPr>
          <w:rFonts w:ascii="Arial" w:hAnsi="Arial" w:cs="Arial"/>
        </w:rPr>
        <w:t>how to define the</w:t>
      </w:r>
      <w:r w:rsidRPr="00F2546F">
        <w:rPr>
          <w:rFonts w:ascii="Arial" w:hAnsi="Arial" w:cs="Arial"/>
        </w:rPr>
        <w:t xml:space="preserve"> remaining time mask requirements in the RF specifications.</w:t>
      </w:r>
    </w:p>
    <w:p w14:paraId="3963EC14" w14:textId="77777777" w:rsidR="009F2B71" w:rsidRPr="0041733B" w:rsidRDefault="009F2B71"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32A9FE2D" w:rsidR="006D7B72" w:rsidRDefault="00301BA3" w:rsidP="00C358C6">
      <w:pPr>
        <w:spacing w:after="120"/>
        <w:jc w:val="both"/>
        <w:rPr>
          <w:rFonts w:ascii="Arial" w:hAnsi="Arial" w:cs="Arial"/>
        </w:rPr>
      </w:pPr>
      <w:r w:rsidRPr="00301BA3">
        <w:rPr>
          <w:rFonts w:ascii="Arial" w:hAnsi="Arial" w:cs="Arial"/>
        </w:rPr>
        <w:t xml:space="preserve">In this contribution, we provide </w:t>
      </w:r>
      <w:r>
        <w:rPr>
          <w:rFonts w:ascii="Arial" w:hAnsi="Arial" w:cs="Arial"/>
        </w:rPr>
        <w:t xml:space="preserve">the </w:t>
      </w:r>
      <w:r w:rsidRPr="00301BA3">
        <w:rPr>
          <w:rFonts w:ascii="Arial" w:hAnsi="Arial" w:cs="Arial"/>
        </w:rPr>
        <w:t xml:space="preserve">analysis on open loop power control </w:t>
      </w:r>
      <w:r>
        <w:rPr>
          <w:rFonts w:ascii="Arial" w:hAnsi="Arial" w:cs="Arial"/>
        </w:rPr>
        <w:t xml:space="preserve">to support </w:t>
      </w:r>
      <w:r w:rsidRPr="00301BA3">
        <w:rPr>
          <w:rFonts w:ascii="Arial" w:hAnsi="Arial" w:cs="Arial"/>
        </w:rPr>
        <w:t xml:space="preserve">our reasoning for proposing to always set UE </w:t>
      </w:r>
      <w:r>
        <w:rPr>
          <w:rFonts w:ascii="Arial" w:hAnsi="Arial" w:cs="Arial"/>
        </w:rPr>
        <w:t>output power at Pmax</w:t>
      </w:r>
      <w:r w:rsidRPr="00301BA3">
        <w:rPr>
          <w:rFonts w:ascii="Arial" w:hAnsi="Arial" w:cs="Arial"/>
        </w:rPr>
        <w:t xml:space="preserve"> during initial access as a first step towards simplifying UL TPC for NR operation in 60GHz and above ranges</w:t>
      </w:r>
      <w:r w:rsidR="008140D1">
        <w:rPr>
          <w:rFonts w:ascii="Arial" w:hAnsi="Arial" w:cs="Arial"/>
        </w:rPr>
        <w:t>; we further provide our initial views on transient requirements, focusing on the questions raised by the RAN1 LS on switching gaps for 60 GHz</w:t>
      </w:r>
      <w:r w:rsidRPr="00301BA3">
        <w:rPr>
          <w:rFonts w:ascii="Arial" w:hAnsi="Arial" w:cs="Arial"/>
        </w:rPr>
        <w:t>.</w:t>
      </w:r>
    </w:p>
    <w:p w14:paraId="14D23446" w14:textId="5907B7B2" w:rsidR="006D7B72" w:rsidRDefault="006D7B72" w:rsidP="00886D52">
      <w:pPr>
        <w:spacing w:after="0"/>
        <w:jc w:val="both"/>
        <w:rPr>
          <w:rFonts w:ascii="Arial" w:hAnsi="Arial" w:cs="Arial"/>
        </w:rPr>
      </w:pPr>
    </w:p>
    <w:p w14:paraId="181F0E78" w14:textId="704603FE" w:rsidR="00886D52" w:rsidRDefault="00886D52" w:rsidP="00886D52">
      <w:pPr>
        <w:spacing w:after="120"/>
        <w:jc w:val="both"/>
        <w:rPr>
          <w:rFonts w:ascii="Arial" w:hAnsi="Arial" w:cs="Arial"/>
          <w:i/>
          <w:iCs/>
        </w:rPr>
      </w:pPr>
      <w:r w:rsidRPr="007E5AE9">
        <w:rPr>
          <w:rFonts w:ascii="Arial" w:hAnsi="Arial" w:cs="Arial"/>
          <w:b/>
          <w:bCs/>
          <w:i/>
          <w:iCs/>
        </w:rPr>
        <w:t>Observation 1</w:t>
      </w:r>
      <w:r w:rsidRPr="007E5AE9">
        <w:rPr>
          <w:rFonts w:ascii="Arial" w:hAnsi="Arial" w:cs="Arial"/>
          <w:i/>
          <w:iCs/>
        </w:rPr>
        <w:t xml:space="preserve">: </w:t>
      </w:r>
      <w:r w:rsidR="00301BA3" w:rsidRPr="00301BA3">
        <w:rPr>
          <w:rFonts w:ascii="Arial" w:hAnsi="Arial" w:cs="Arial"/>
          <w:i/>
          <w:iCs/>
        </w:rPr>
        <w:t>UE at 60 GHz and above ranges may always operate at P</w:t>
      </w:r>
      <w:r w:rsidR="00986DFB" w:rsidRPr="00A536F4">
        <w:rPr>
          <w:rFonts w:ascii="Arial" w:hAnsi="Arial" w:cs="Arial"/>
          <w:i/>
          <w:iCs/>
          <w:vertAlign w:val="subscript"/>
        </w:rPr>
        <w:t>CMAX</w:t>
      </w:r>
      <w:r w:rsidR="00301BA3" w:rsidRPr="00301BA3">
        <w:rPr>
          <w:rFonts w:ascii="Arial" w:hAnsi="Arial" w:cs="Arial"/>
          <w:i/>
          <w:iCs/>
        </w:rPr>
        <w:t xml:space="preserve"> in order to achieve the desired SNR at gNB receiver.</w:t>
      </w:r>
    </w:p>
    <w:p w14:paraId="310D2097" w14:textId="4C02107C" w:rsidR="00886D52" w:rsidRPr="00886D52" w:rsidRDefault="00886D52" w:rsidP="00886D52">
      <w:pPr>
        <w:spacing w:after="0"/>
        <w:jc w:val="both"/>
        <w:rPr>
          <w:rFonts w:ascii="Arial" w:hAnsi="Arial" w:cs="Arial"/>
        </w:rPr>
      </w:pPr>
    </w:p>
    <w:p w14:paraId="15E92884" w14:textId="15B832AE" w:rsidR="00886D52" w:rsidRPr="007E5AE9" w:rsidRDefault="00886D52" w:rsidP="00886D52">
      <w:pPr>
        <w:spacing w:after="120"/>
        <w:jc w:val="both"/>
        <w:rPr>
          <w:rFonts w:ascii="Arial" w:hAnsi="Arial" w:cs="Arial"/>
          <w:i/>
          <w:iCs/>
        </w:rPr>
      </w:pPr>
      <w:r w:rsidRPr="007E5AE9">
        <w:rPr>
          <w:rFonts w:ascii="Arial" w:hAnsi="Arial" w:cs="Arial"/>
          <w:b/>
          <w:bCs/>
          <w:i/>
          <w:iCs/>
        </w:rPr>
        <w:t>Observation 2</w:t>
      </w:r>
      <w:r w:rsidRPr="007E5AE9">
        <w:rPr>
          <w:rFonts w:ascii="Arial" w:hAnsi="Arial" w:cs="Arial"/>
          <w:i/>
          <w:iCs/>
        </w:rPr>
        <w:t xml:space="preserve">: </w:t>
      </w:r>
      <w:r w:rsidR="00986DFB" w:rsidRPr="00986DFB">
        <w:rPr>
          <w:rFonts w:ascii="Arial" w:hAnsi="Arial" w:cs="Arial"/>
          <w:i/>
          <w:iCs/>
        </w:rPr>
        <w:t>The +12dB absolute power tolerance for open loop power control would imply that UE will be operating at P</w:t>
      </w:r>
      <w:r w:rsidR="00A536F4" w:rsidRPr="00A536F4">
        <w:rPr>
          <w:rFonts w:ascii="Arial" w:hAnsi="Arial" w:cs="Arial"/>
          <w:i/>
          <w:iCs/>
          <w:vertAlign w:val="subscript"/>
        </w:rPr>
        <w:t>CMAX</w:t>
      </w:r>
      <w:r w:rsidR="00986DFB" w:rsidRPr="00986DFB">
        <w:rPr>
          <w:rFonts w:ascii="Arial" w:hAnsi="Arial" w:cs="Arial"/>
          <w:i/>
          <w:iCs/>
        </w:rPr>
        <w:t>.</w:t>
      </w:r>
    </w:p>
    <w:p w14:paraId="2CC4029B" w14:textId="77777777" w:rsidR="00886D52" w:rsidRDefault="00886D52" w:rsidP="00886D52">
      <w:pPr>
        <w:spacing w:after="0"/>
        <w:jc w:val="both"/>
        <w:rPr>
          <w:rFonts w:ascii="Arial" w:hAnsi="Arial" w:cs="Arial"/>
        </w:rPr>
      </w:pPr>
    </w:p>
    <w:p w14:paraId="76A4C60D" w14:textId="78A00CB7" w:rsidR="00886D52" w:rsidRPr="007E5AE9" w:rsidRDefault="00886D52" w:rsidP="00886D52">
      <w:pPr>
        <w:spacing w:after="120"/>
        <w:jc w:val="both"/>
        <w:rPr>
          <w:rFonts w:ascii="Arial" w:hAnsi="Arial" w:cs="Arial"/>
          <w:i/>
          <w:iCs/>
        </w:rPr>
      </w:pPr>
      <w:r w:rsidRPr="007E5AE9">
        <w:rPr>
          <w:rFonts w:ascii="Arial" w:hAnsi="Arial" w:cs="Arial"/>
          <w:b/>
          <w:bCs/>
          <w:i/>
          <w:iCs/>
        </w:rPr>
        <w:t>Observation 3</w:t>
      </w:r>
      <w:r w:rsidRPr="007E5AE9">
        <w:rPr>
          <w:rFonts w:ascii="Arial" w:hAnsi="Arial" w:cs="Arial"/>
          <w:i/>
          <w:iCs/>
        </w:rPr>
        <w:t xml:space="preserve">: </w:t>
      </w:r>
      <w:r w:rsidR="00986DFB" w:rsidRPr="00986DFB">
        <w:rPr>
          <w:rFonts w:ascii="Arial" w:hAnsi="Arial" w:cs="Arial"/>
          <w:i/>
          <w:iCs/>
        </w:rPr>
        <w:t>The -12dB absolute power tolerance may for open loop power control cause UE to be out of UL coverage range and prolong the initial access process.</w:t>
      </w:r>
    </w:p>
    <w:p w14:paraId="5CF591A7" w14:textId="5B48BCBD" w:rsidR="00886D52" w:rsidRPr="00886D52" w:rsidRDefault="00886D52" w:rsidP="00886D52">
      <w:pPr>
        <w:spacing w:after="0"/>
        <w:jc w:val="both"/>
        <w:rPr>
          <w:rFonts w:ascii="Arial" w:hAnsi="Arial" w:cs="Arial"/>
        </w:rPr>
      </w:pPr>
    </w:p>
    <w:p w14:paraId="107D859D" w14:textId="6728FF98" w:rsidR="00886D52" w:rsidRDefault="00886D52" w:rsidP="00886D52">
      <w:pPr>
        <w:spacing w:after="120"/>
        <w:jc w:val="both"/>
        <w:rPr>
          <w:rFonts w:ascii="Arial" w:hAnsi="Arial" w:cs="Arial"/>
          <w:i/>
          <w:iCs/>
        </w:rPr>
      </w:pPr>
      <w:r w:rsidRPr="007E5AE9">
        <w:rPr>
          <w:rFonts w:ascii="Arial" w:hAnsi="Arial" w:cs="Arial"/>
          <w:b/>
          <w:bCs/>
          <w:i/>
          <w:iCs/>
        </w:rPr>
        <w:t>Proposal</w:t>
      </w:r>
      <w:r w:rsidR="00CE0C93">
        <w:rPr>
          <w:rFonts w:ascii="Arial" w:hAnsi="Arial" w:cs="Arial"/>
          <w:b/>
          <w:bCs/>
          <w:i/>
          <w:iCs/>
        </w:rPr>
        <w:t xml:space="preserve"> 1</w:t>
      </w:r>
      <w:r w:rsidRPr="007E5AE9">
        <w:rPr>
          <w:rFonts w:ascii="Arial" w:hAnsi="Arial" w:cs="Arial"/>
          <w:i/>
          <w:iCs/>
        </w:rPr>
        <w:t xml:space="preserve">: </w:t>
      </w:r>
      <w:r w:rsidR="00986DFB" w:rsidRPr="00986DFB">
        <w:rPr>
          <w:rFonts w:ascii="Arial" w:hAnsi="Arial" w:cs="Arial"/>
          <w:i/>
          <w:iCs/>
        </w:rPr>
        <w:t>For NR operation in 60GHz and above ranges, UE output power is always set at Pmax during the initial access.</w:t>
      </w:r>
    </w:p>
    <w:p w14:paraId="7FCFC9CC" w14:textId="77777777" w:rsidR="008140D1" w:rsidRDefault="008140D1" w:rsidP="008140D1">
      <w:pPr>
        <w:spacing w:after="120"/>
        <w:jc w:val="both"/>
        <w:rPr>
          <w:rFonts w:ascii="Arial" w:hAnsi="Arial" w:cs="Arial"/>
          <w:b/>
          <w:bCs/>
          <w:i/>
          <w:iCs/>
        </w:rPr>
      </w:pPr>
    </w:p>
    <w:p w14:paraId="21EEFE10" w14:textId="478621E9" w:rsidR="008140D1" w:rsidRDefault="008140D1" w:rsidP="008140D1">
      <w:pPr>
        <w:spacing w:after="120"/>
        <w:jc w:val="both"/>
        <w:rPr>
          <w:rFonts w:ascii="Arial" w:hAnsi="Arial" w:cs="Arial"/>
        </w:rPr>
      </w:pPr>
      <w:r w:rsidRPr="007E5AE9">
        <w:rPr>
          <w:rFonts w:ascii="Arial" w:hAnsi="Arial" w:cs="Arial"/>
          <w:b/>
          <w:bCs/>
          <w:i/>
          <w:iCs/>
        </w:rPr>
        <w:t xml:space="preserve">Observation </w:t>
      </w:r>
      <w:r>
        <w:rPr>
          <w:rFonts w:ascii="Arial" w:hAnsi="Arial" w:cs="Arial"/>
          <w:b/>
          <w:bCs/>
          <w:i/>
          <w:iCs/>
        </w:rPr>
        <w:t>4</w:t>
      </w:r>
      <w:r w:rsidRPr="007E5AE9">
        <w:rPr>
          <w:rFonts w:ascii="Arial" w:hAnsi="Arial" w:cs="Arial"/>
          <w:i/>
          <w:iCs/>
        </w:rPr>
        <w:t xml:space="preserve">: </w:t>
      </w:r>
      <w:r w:rsidRPr="0081106E">
        <w:rPr>
          <w:rFonts w:ascii="Arial" w:hAnsi="Arial" w:cs="Arial"/>
          <w:i/>
          <w:iCs/>
        </w:rPr>
        <w:t>In terms of RF hardware control timelines, leveraging of FR2 based implementations implies</w:t>
      </w:r>
      <w:r>
        <w:rPr>
          <w:rFonts w:ascii="Arial" w:hAnsi="Arial" w:cs="Arial"/>
          <w:i/>
          <w:iCs/>
        </w:rPr>
        <w:t xml:space="preserve"> reusing FR2 requirements on switching between DL and UL as well as Tx/Rx beam switching delays.</w:t>
      </w:r>
    </w:p>
    <w:p w14:paraId="2926909A" w14:textId="77777777" w:rsidR="008140D1" w:rsidRDefault="008140D1" w:rsidP="008140D1">
      <w:pPr>
        <w:spacing w:after="120"/>
        <w:jc w:val="both"/>
        <w:rPr>
          <w:rFonts w:ascii="Arial" w:hAnsi="Arial" w:cs="Arial"/>
          <w:b/>
          <w:bCs/>
          <w:i/>
          <w:iCs/>
        </w:rPr>
      </w:pPr>
    </w:p>
    <w:p w14:paraId="47B451B0" w14:textId="6BAEBA1B" w:rsidR="008140D1" w:rsidRPr="007E5AE9" w:rsidRDefault="008140D1" w:rsidP="008140D1">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2</w:t>
      </w:r>
      <w:r w:rsidRPr="007E5AE9">
        <w:rPr>
          <w:rFonts w:ascii="Arial" w:hAnsi="Arial" w:cs="Arial"/>
          <w:i/>
          <w:iCs/>
        </w:rPr>
        <w:t xml:space="preserve">: </w:t>
      </w:r>
      <w:r>
        <w:rPr>
          <w:rFonts w:ascii="Arial" w:hAnsi="Arial" w:cs="Arial"/>
          <w:i/>
          <w:iCs/>
        </w:rPr>
        <w:t xml:space="preserve">For NR operation in the 52.6 – 71 GHz range, the Rx-Tx and Tx-Rx transition time shall reuse the FR2 value of </w:t>
      </w:r>
      <w:r w:rsidRPr="00745842">
        <w:rPr>
          <w:rFonts w:ascii="Arial" w:hAnsi="Arial" w:cs="Arial"/>
          <w:i/>
          <w:iCs/>
        </w:rPr>
        <w:t>13792 Tc</w:t>
      </w:r>
      <w:r>
        <w:rPr>
          <w:rFonts w:ascii="Arial" w:hAnsi="Arial" w:cs="Arial"/>
          <w:i/>
          <w:iCs/>
        </w:rPr>
        <w:t>.</w:t>
      </w:r>
    </w:p>
    <w:p w14:paraId="502CA876" w14:textId="29D7ED2C" w:rsidR="00886D52" w:rsidRDefault="00886D52" w:rsidP="00886D52">
      <w:pPr>
        <w:spacing w:after="0"/>
        <w:jc w:val="both"/>
        <w:rPr>
          <w:rFonts w:ascii="Arial" w:hAnsi="Arial" w:cs="Arial"/>
        </w:rPr>
      </w:pPr>
    </w:p>
    <w:p w14:paraId="6B4DF4C7" w14:textId="77777777" w:rsidR="008140D1" w:rsidRPr="007E5AE9" w:rsidRDefault="008140D1" w:rsidP="008140D1">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3</w:t>
      </w:r>
      <w:r w:rsidRPr="007E5AE9">
        <w:rPr>
          <w:rFonts w:ascii="Arial" w:hAnsi="Arial" w:cs="Arial"/>
          <w:i/>
          <w:iCs/>
        </w:rPr>
        <w:t xml:space="preserve">: </w:t>
      </w:r>
      <w:r>
        <w:rPr>
          <w:rFonts w:ascii="Arial" w:hAnsi="Arial" w:cs="Arial"/>
          <w:i/>
          <w:iCs/>
        </w:rPr>
        <w:t>For NR operation in the 52.6 – 71 GHz range, the Tx and Rx beam switch delay shall reuse the FR2 assumption.</w:t>
      </w:r>
    </w:p>
    <w:p w14:paraId="5BB28966" w14:textId="2E5DD605" w:rsidR="008140D1" w:rsidRDefault="008140D1" w:rsidP="00886D52">
      <w:pPr>
        <w:spacing w:after="0"/>
        <w:jc w:val="both"/>
        <w:rPr>
          <w:rFonts w:ascii="Arial" w:hAnsi="Arial" w:cs="Arial"/>
        </w:rPr>
      </w:pPr>
    </w:p>
    <w:p w14:paraId="4AF94AE7" w14:textId="77777777" w:rsidR="008140D1" w:rsidRPr="007E5AE9" w:rsidRDefault="008140D1" w:rsidP="008140D1">
      <w:pPr>
        <w:spacing w:after="120"/>
        <w:jc w:val="both"/>
        <w:rPr>
          <w:rFonts w:ascii="Arial" w:eastAsia="SimSun" w:hAnsi="Arial" w:cs="Arial"/>
          <w:i/>
          <w:iCs/>
          <w:lang w:eastAsia="zh-CN"/>
        </w:rPr>
      </w:pPr>
      <w:r w:rsidRPr="007E5AE9">
        <w:rPr>
          <w:rFonts w:ascii="Arial" w:hAnsi="Arial" w:cs="Arial"/>
          <w:b/>
          <w:bCs/>
          <w:i/>
          <w:iCs/>
        </w:rPr>
        <w:t>Proposal</w:t>
      </w:r>
      <w:r>
        <w:rPr>
          <w:rFonts w:ascii="Arial" w:hAnsi="Arial" w:cs="Arial"/>
          <w:b/>
          <w:bCs/>
          <w:i/>
          <w:iCs/>
        </w:rPr>
        <w:t xml:space="preserve"> 4</w:t>
      </w:r>
      <w:r w:rsidRPr="007E5AE9">
        <w:rPr>
          <w:rFonts w:ascii="Arial" w:hAnsi="Arial" w:cs="Arial"/>
          <w:i/>
          <w:iCs/>
        </w:rPr>
        <w:t xml:space="preserve">: </w:t>
      </w:r>
      <w:r>
        <w:rPr>
          <w:rFonts w:ascii="Arial" w:hAnsi="Arial" w:cs="Arial"/>
          <w:i/>
          <w:iCs/>
        </w:rPr>
        <w:t>RAN4 should inform RAN1 that as a baseline the FR2 assumptions on Tx beam switching time, Rx beam switching time, Rx-Tx transition time, and Tx-Rx transition time shall be reused for NR operating in the 52.6 – 71 GHz frequency range. RAN4 should further ask RAN1 whether from the physical layer design perspective it is feasible to support an optionally shorter Rx-Tx/Tx-Rx transition time.</w:t>
      </w:r>
    </w:p>
    <w:p w14:paraId="60E84DB0" w14:textId="77777777" w:rsidR="008140D1" w:rsidRPr="00886D52" w:rsidRDefault="008140D1"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p w14:paraId="67C2CA75" w14:textId="6A995653" w:rsidR="008F626A" w:rsidRDefault="008F626A" w:rsidP="008F626A">
      <w:pPr>
        <w:pStyle w:val="EX"/>
        <w:jc w:val="both"/>
        <w:rPr>
          <w:rFonts w:ascii="Arial" w:hAnsi="Arial" w:cs="Arial"/>
        </w:rPr>
      </w:pPr>
      <w:bookmarkStart w:id="1" w:name="_Ref68207325"/>
      <w:bookmarkEnd w:id="0"/>
      <w:r>
        <w:rPr>
          <w:rFonts w:ascii="Arial" w:hAnsi="Arial" w:cs="Arial"/>
        </w:rPr>
        <w:t>RP-202925 “Revised WID: Extending current NR operation to 71 GHz”, CMCC, 3GPP TSG-RAN Meeting #90-e, December 7</w:t>
      </w:r>
      <w:r w:rsidRPr="008F626A">
        <w:rPr>
          <w:rFonts w:ascii="Arial" w:hAnsi="Arial" w:cs="Arial"/>
          <w:vertAlign w:val="superscript"/>
        </w:rPr>
        <w:t>th</w:t>
      </w:r>
      <w:r>
        <w:rPr>
          <w:rFonts w:ascii="Arial" w:hAnsi="Arial" w:cs="Arial"/>
        </w:rPr>
        <w:t xml:space="preserve"> – 11</w:t>
      </w:r>
      <w:r w:rsidRPr="008F626A">
        <w:rPr>
          <w:rFonts w:ascii="Arial" w:hAnsi="Arial" w:cs="Arial"/>
          <w:vertAlign w:val="superscript"/>
        </w:rPr>
        <w:t>th</w:t>
      </w:r>
      <w:r>
        <w:rPr>
          <w:rFonts w:ascii="Arial" w:hAnsi="Arial" w:cs="Arial"/>
        </w:rPr>
        <w:t>, 2020</w:t>
      </w:r>
      <w:bookmarkEnd w:id="1"/>
    </w:p>
    <w:p w14:paraId="17919B1A" w14:textId="65D614D9"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2102609 “</w:t>
      </w:r>
      <w:r w:rsidR="00DF0098" w:rsidRPr="00DF0098">
        <w:rPr>
          <w:rFonts w:ascii="Arial" w:hAnsi="Arial" w:cs="Arial"/>
        </w:rPr>
        <w:t>Views on UL TPC for NR in 60 GHz and above frequency ranges</w:t>
      </w:r>
      <w:r w:rsidR="00DF0098">
        <w:rPr>
          <w:rFonts w:ascii="Arial" w:hAnsi="Arial" w:cs="Arial"/>
        </w:rPr>
        <w:t>”, Apple Inc., 3GPP TSG-RAN WG4 Meeting #98-e, January 25</w:t>
      </w:r>
      <w:r w:rsidR="00DF0098" w:rsidRPr="00DF0098">
        <w:rPr>
          <w:rFonts w:ascii="Arial" w:hAnsi="Arial" w:cs="Arial"/>
          <w:vertAlign w:val="superscript"/>
        </w:rPr>
        <w:t>th</w:t>
      </w:r>
      <w:r w:rsidR="00DF0098">
        <w:rPr>
          <w:rFonts w:ascii="Arial" w:hAnsi="Arial" w:cs="Arial"/>
        </w:rPr>
        <w:t xml:space="preserve"> – February 05</w:t>
      </w:r>
      <w:r w:rsidR="00DF0098" w:rsidRPr="00DF0098">
        <w:rPr>
          <w:rFonts w:ascii="Arial" w:hAnsi="Arial" w:cs="Arial"/>
          <w:vertAlign w:val="superscript"/>
        </w:rPr>
        <w:t>th</w:t>
      </w:r>
      <w:r w:rsidR="00DF0098">
        <w:rPr>
          <w:rFonts w:ascii="Arial" w:hAnsi="Arial" w:cs="Arial"/>
        </w:rPr>
        <w:t>, 2021</w:t>
      </w:r>
    </w:p>
    <w:p w14:paraId="60EAAE22" w14:textId="28650383" w:rsidR="008D10CA" w:rsidRPr="0041733B" w:rsidRDefault="008D10CA" w:rsidP="008F626A">
      <w:pPr>
        <w:pStyle w:val="EX"/>
        <w:jc w:val="both"/>
        <w:rPr>
          <w:rFonts w:ascii="Arial" w:hAnsi="Arial" w:cs="Arial"/>
        </w:rPr>
      </w:pPr>
      <w:bookmarkStart w:id="2" w:name="_Ref68207928"/>
      <w:r w:rsidRPr="008D10CA">
        <w:rPr>
          <w:rFonts w:ascii="Arial" w:hAnsi="Arial" w:cs="Arial"/>
        </w:rPr>
        <w:t>R4-2104451</w:t>
      </w:r>
      <w:r>
        <w:rPr>
          <w:rFonts w:ascii="Arial" w:hAnsi="Arial" w:cs="Arial"/>
        </w:rPr>
        <w:t>/</w:t>
      </w:r>
      <w:r w:rsidRPr="008D10CA">
        <w:rPr>
          <w:rFonts w:ascii="Arial" w:hAnsi="Arial" w:cs="Arial"/>
        </w:rPr>
        <w:t>R1-2102202</w:t>
      </w:r>
      <w:r>
        <w:rPr>
          <w:rFonts w:ascii="Arial" w:hAnsi="Arial" w:cs="Arial"/>
        </w:rPr>
        <w:t>, “</w:t>
      </w:r>
      <w:r w:rsidRPr="008D10CA">
        <w:rPr>
          <w:rFonts w:ascii="Arial" w:hAnsi="Arial" w:cs="Arial"/>
        </w:rPr>
        <w:t>LS on beam switching gap for 60 GHz band</w:t>
      </w:r>
      <w:r>
        <w:rPr>
          <w:rFonts w:ascii="Arial" w:hAnsi="Arial" w:cs="Arial"/>
        </w:rPr>
        <w:t xml:space="preserve">,” 3GPP RAN1 #104e, </w:t>
      </w:r>
      <w:r w:rsidR="00E40F69">
        <w:rPr>
          <w:rFonts w:ascii="Arial" w:hAnsi="Arial" w:cs="Arial"/>
        </w:rPr>
        <w:t>Feb</w:t>
      </w:r>
      <w:r w:rsidR="00A60A95">
        <w:rPr>
          <w:rFonts w:ascii="Arial" w:hAnsi="Arial" w:cs="Arial"/>
        </w:rPr>
        <w:t>r</w:t>
      </w:r>
      <w:r w:rsidR="00E40F69">
        <w:rPr>
          <w:rFonts w:ascii="Arial" w:hAnsi="Arial" w:cs="Arial"/>
        </w:rPr>
        <w:t>uary 2021</w:t>
      </w:r>
      <w:bookmarkEnd w:id="2"/>
    </w:p>
    <w:sectPr w:rsidR="008D10CA" w:rsidRPr="0041733B"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EE766" w14:textId="77777777" w:rsidR="00CF5D12" w:rsidRDefault="00CF5D12">
      <w:r>
        <w:separator/>
      </w:r>
    </w:p>
  </w:endnote>
  <w:endnote w:type="continuationSeparator" w:id="0">
    <w:p w14:paraId="6C5017F0" w14:textId="77777777" w:rsidR="00CF5D12" w:rsidRDefault="00CF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39549" w14:textId="77777777" w:rsidR="00CF5D12" w:rsidRDefault="00CF5D12">
      <w:r>
        <w:separator/>
      </w:r>
    </w:p>
  </w:footnote>
  <w:footnote w:type="continuationSeparator" w:id="0">
    <w:p w14:paraId="4D70EC96" w14:textId="77777777" w:rsidR="00CF5D12" w:rsidRDefault="00CF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2"/>
  </w:num>
  <w:num w:numId="13">
    <w:abstractNumId w:val="6"/>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51834"/>
    <w:rsid w:val="00054529"/>
    <w:rsid w:val="00054A22"/>
    <w:rsid w:val="00062023"/>
    <w:rsid w:val="000655A6"/>
    <w:rsid w:val="0006704A"/>
    <w:rsid w:val="0007193A"/>
    <w:rsid w:val="00080512"/>
    <w:rsid w:val="000909FE"/>
    <w:rsid w:val="00092E3F"/>
    <w:rsid w:val="000A0C3B"/>
    <w:rsid w:val="000A365D"/>
    <w:rsid w:val="000A68F3"/>
    <w:rsid w:val="000B61FB"/>
    <w:rsid w:val="000C47C3"/>
    <w:rsid w:val="000D58AB"/>
    <w:rsid w:val="000E1A37"/>
    <w:rsid w:val="000E3D6F"/>
    <w:rsid w:val="000E5C81"/>
    <w:rsid w:val="00104BC6"/>
    <w:rsid w:val="00114E2C"/>
    <w:rsid w:val="00121103"/>
    <w:rsid w:val="00133525"/>
    <w:rsid w:val="0016611C"/>
    <w:rsid w:val="00166B5C"/>
    <w:rsid w:val="00181118"/>
    <w:rsid w:val="001841B1"/>
    <w:rsid w:val="001848CA"/>
    <w:rsid w:val="001A410D"/>
    <w:rsid w:val="001A4C42"/>
    <w:rsid w:val="001C21C3"/>
    <w:rsid w:val="001D02C2"/>
    <w:rsid w:val="001D1470"/>
    <w:rsid w:val="001F0C1D"/>
    <w:rsid w:val="001F1132"/>
    <w:rsid w:val="001F168B"/>
    <w:rsid w:val="00204648"/>
    <w:rsid w:val="002242B0"/>
    <w:rsid w:val="002347A2"/>
    <w:rsid w:val="002450A4"/>
    <w:rsid w:val="00247926"/>
    <w:rsid w:val="00261B7C"/>
    <w:rsid w:val="0026424E"/>
    <w:rsid w:val="002675F0"/>
    <w:rsid w:val="00276EE4"/>
    <w:rsid w:val="002A2A03"/>
    <w:rsid w:val="002B6339"/>
    <w:rsid w:val="002D61E3"/>
    <w:rsid w:val="002E00EE"/>
    <w:rsid w:val="002E3933"/>
    <w:rsid w:val="002F4181"/>
    <w:rsid w:val="00301BA3"/>
    <w:rsid w:val="003172DC"/>
    <w:rsid w:val="00317588"/>
    <w:rsid w:val="0034052F"/>
    <w:rsid w:val="00342AC6"/>
    <w:rsid w:val="003534AA"/>
    <w:rsid w:val="0035462D"/>
    <w:rsid w:val="003765B8"/>
    <w:rsid w:val="003772E9"/>
    <w:rsid w:val="00396C5D"/>
    <w:rsid w:val="003A0483"/>
    <w:rsid w:val="003B3CE6"/>
    <w:rsid w:val="003B56B1"/>
    <w:rsid w:val="003C3971"/>
    <w:rsid w:val="003C5418"/>
    <w:rsid w:val="003C6A8C"/>
    <w:rsid w:val="003E7753"/>
    <w:rsid w:val="003F0C6B"/>
    <w:rsid w:val="003F15CD"/>
    <w:rsid w:val="003F6ACE"/>
    <w:rsid w:val="003F7606"/>
    <w:rsid w:val="00403E33"/>
    <w:rsid w:val="0041733B"/>
    <w:rsid w:val="00423334"/>
    <w:rsid w:val="004345EC"/>
    <w:rsid w:val="00463240"/>
    <w:rsid w:val="004673C1"/>
    <w:rsid w:val="004728B7"/>
    <w:rsid w:val="0047564A"/>
    <w:rsid w:val="00475AC6"/>
    <w:rsid w:val="004768DA"/>
    <w:rsid w:val="004819D5"/>
    <w:rsid w:val="004826A9"/>
    <w:rsid w:val="00491142"/>
    <w:rsid w:val="004A5DB3"/>
    <w:rsid w:val="004B5C7F"/>
    <w:rsid w:val="004B77CC"/>
    <w:rsid w:val="004C15E6"/>
    <w:rsid w:val="004C1601"/>
    <w:rsid w:val="004D3578"/>
    <w:rsid w:val="004D5ADE"/>
    <w:rsid w:val="004E213A"/>
    <w:rsid w:val="004F0988"/>
    <w:rsid w:val="004F3340"/>
    <w:rsid w:val="004F3E3D"/>
    <w:rsid w:val="004F7DEF"/>
    <w:rsid w:val="00514735"/>
    <w:rsid w:val="0053388B"/>
    <w:rsid w:val="00534BE5"/>
    <w:rsid w:val="00535773"/>
    <w:rsid w:val="00543E6C"/>
    <w:rsid w:val="00565087"/>
    <w:rsid w:val="00572E14"/>
    <w:rsid w:val="00594F57"/>
    <w:rsid w:val="005973BE"/>
    <w:rsid w:val="005A0CAB"/>
    <w:rsid w:val="005A5986"/>
    <w:rsid w:val="005A656C"/>
    <w:rsid w:val="005D2E01"/>
    <w:rsid w:val="005D7526"/>
    <w:rsid w:val="005E69AE"/>
    <w:rsid w:val="005F4A6F"/>
    <w:rsid w:val="00602AEA"/>
    <w:rsid w:val="006054D7"/>
    <w:rsid w:val="006073EA"/>
    <w:rsid w:val="00607E3C"/>
    <w:rsid w:val="00614FDF"/>
    <w:rsid w:val="00617BD2"/>
    <w:rsid w:val="00624566"/>
    <w:rsid w:val="006246A7"/>
    <w:rsid w:val="00625205"/>
    <w:rsid w:val="0062595A"/>
    <w:rsid w:val="0063543D"/>
    <w:rsid w:val="00647114"/>
    <w:rsid w:val="006528E0"/>
    <w:rsid w:val="00662106"/>
    <w:rsid w:val="00696222"/>
    <w:rsid w:val="006A2C3D"/>
    <w:rsid w:val="006A323F"/>
    <w:rsid w:val="006A7137"/>
    <w:rsid w:val="006B30D0"/>
    <w:rsid w:val="006C228A"/>
    <w:rsid w:val="006C3D95"/>
    <w:rsid w:val="006D7B72"/>
    <w:rsid w:val="006E5C86"/>
    <w:rsid w:val="0070349D"/>
    <w:rsid w:val="0070556D"/>
    <w:rsid w:val="00713C44"/>
    <w:rsid w:val="00734A5B"/>
    <w:rsid w:val="0074026F"/>
    <w:rsid w:val="007429F6"/>
    <w:rsid w:val="00744E76"/>
    <w:rsid w:val="00745842"/>
    <w:rsid w:val="00746BF6"/>
    <w:rsid w:val="00752198"/>
    <w:rsid w:val="00753881"/>
    <w:rsid w:val="007551EB"/>
    <w:rsid w:val="00772FB5"/>
    <w:rsid w:val="00774DA4"/>
    <w:rsid w:val="00781F0F"/>
    <w:rsid w:val="007B22B1"/>
    <w:rsid w:val="007B600E"/>
    <w:rsid w:val="007C7C70"/>
    <w:rsid w:val="007E5AE9"/>
    <w:rsid w:val="007F0F4A"/>
    <w:rsid w:val="007F3AE3"/>
    <w:rsid w:val="00801C2E"/>
    <w:rsid w:val="008028A4"/>
    <w:rsid w:val="0081106E"/>
    <w:rsid w:val="00812E0B"/>
    <w:rsid w:val="008140D1"/>
    <w:rsid w:val="0081535D"/>
    <w:rsid w:val="00820B25"/>
    <w:rsid w:val="00830747"/>
    <w:rsid w:val="00857DED"/>
    <w:rsid w:val="008768CA"/>
    <w:rsid w:val="00886D52"/>
    <w:rsid w:val="0089062C"/>
    <w:rsid w:val="008A3527"/>
    <w:rsid w:val="008A5F18"/>
    <w:rsid w:val="008A645A"/>
    <w:rsid w:val="008A7650"/>
    <w:rsid w:val="008C384C"/>
    <w:rsid w:val="008C494B"/>
    <w:rsid w:val="008C74C8"/>
    <w:rsid w:val="008D10CA"/>
    <w:rsid w:val="008E1DF8"/>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65947"/>
    <w:rsid w:val="00986DFB"/>
    <w:rsid w:val="009929FF"/>
    <w:rsid w:val="009B0763"/>
    <w:rsid w:val="009B373D"/>
    <w:rsid w:val="009E536F"/>
    <w:rsid w:val="009F2B71"/>
    <w:rsid w:val="009F37B7"/>
    <w:rsid w:val="009F5E43"/>
    <w:rsid w:val="00A06AAF"/>
    <w:rsid w:val="00A10F02"/>
    <w:rsid w:val="00A13BCD"/>
    <w:rsid w:val="00A13C2E"/>
    <w:rsid w:val="00A14D3F"/>
    <w:rsid w:val="00A164B4"/>
    <w:rsid w:val="00A166C3"/>
    <w:rsid w:val="00A1761C"/>
    <w:rsid w:val="00A2000D"/>
    <w:rsid w:val="00A20472"/>
    <w:rsid w:val="00A26956"/>
    <w:rsid w:val="00A46291"/>
    <w:rsid w:val="00A46D40"/>
    <w:rsid w:val="00A536F4"/>
    <w:rsid w:val="00A53724"/>
    <w:rsid w:val="00A60A95"/>
    <w:rsid w:val="00A612AD"/>
    <w:rsid w:val="00A625A6"/>
    <w:rsid w:val="00A67816"/>
    <w:rsid w:val="00A7175A"/>
    <w:rsid w:val="00A73129"/>
    <w:rsid w:val="00A75621"/>
    <w:rsid w:val="00A82346"/>
    <w:rsid w:val="00A83518"/>
    <w:rsid w:val="00A92BA1"/>
    <w:rsid w:val="00A942D0"/>
    <w:rsid w:val="00AB5A96"/>
    <w:rsid w:val="00AC0150"/>
    <w:rsid w:val="00AC1EBB"/>
    <w:rsid w:val="00AC3CB2"/>
    <w:rsid w:val="00AC6BC6"/>
    <w:rsid w:val="00AC6D4C"/>
    <w:rsid w:val="00AD5F64"/>
    <w:rsid w:val="00AE3797"/>
    <w:rsid w:val="00AF42D4"/>
    <w:rsid w:val="00AF7AB0"/>
    <w:rsid w:val="00B150E6"/>
    <w:rsid w:val="00B15449"/>
    <w:rsid w:val="00B231E1"/>
    <w:rsid w:val="00B2629A"/>
    <w:rsid w:val="00B35505"/>
    <w:rsid w:val="00B4224D"/>
    <w:rsid w:val="00B42A9D"/>
    <w:rsid w:val="00B51CDC"/>
    <w:rsid w:val="00B574A0"/>
    <w:rsid w:val="00B64A22"/>
    <w:rsid w:val="00B71CB1"/>
    <w:rsid w:val="00B76FBB"/>
    <w:rsid w:val="00B863E2"/>
    <w:rsid w:val="00B93086"/>
    <w:rsid w:val="00BA19ED"/>
    <w:rsid w:val="00BA300B"/>
    <w:rsid w:val="00BA4B8D"/>
    <w:rsid w:val="00BB4BD2"/>
    <w:rsid w:val="00BC0F7D"/>
    <w:rsid w:val="00BE3255"/>
    <w:rsid w:val="00BF128E"/>
    <w:rsid w:val="00BF4C3B"/>
    <w:rsid w:val="00BF6A1B"/>
    <w:rsid w:val="00BF74A8"/>
    <w:rsid w:val="00C1496A"/>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B0A5D"/>
    <w:rsid w:val="00CB272A"/>
    <w:rsid w:val="00CE0C93"/>
    <w:rsid w:val="00CE2F48"/>
    <w:rsid w:val="00CE6DD7"/>
    <w:rsid w:val="00CF20E3"/>
    <w:rsid w:val="00CF5D12"/>
    <w:rsid w:val="00CF65B5"/>
    <w:rsid w:val="00CF7163"/>
    <w:rsid w:val="00D03C06"/>
    <w:rsid w:val="00D309CC"/>
    <w:rsid w:val="00D463D6"/>
    <w:rsid w:val="00D46431"/>
    <w:rsid w:val="00D56A52"/>
    <w:rsid w:val="00D57972"/>
    <w:rsid w:val="00D675A9"/>
    <w:rsid w:val="00D738D6"/>
    <w:rsid w:val="00D755EB"/>
    <w:rsid w:val="00D823BC"/>
    <w:rsid w:val="00D8507E"/>
    <w:rsid w:val="00D87E00"/>
    <w:rsid w:val="00D9134D"/>
    <w:rsid w:val="00DA7A03"/>
    <w:rsid w:val="00DB11F3"/>
    <w:rsid w:val="00DB1818"/>
    <w:rsid w:val="00DB4052"/>
    <w:rsid w:val="00DB79F7"/>
    <w:rsid w:val="00DC0F78"/>
    <w:rsid w:val="00DC309B"/>
    <w:rsid w:val="00DC4A77"/>
    <w:rsid w:val="00DC4DA2"/>
    <w:rsid w:val="00DC56EB"/>
    <w:rsid w:val="00DD4C17"/>
    <w:rsid w:val="00DD52B7"/>
    <w:rsid w:val="00DF0098"/>
    <w:rsid w:val="00DF2B1F"/>
    <w:rsid w:val="00DF464B"/>
    <w:rsid w:val="00DF6189"/>
    <w:rsid w:val="00DF62CD"/>
    <w:rsid w:val="00E066B8"/>
    <w:rsid w:val="00E16509"/>
    <w:rsid w:val="00E2413E"/>
    <w:rsid w:val="00E337DC"/>
    <w:rsid w:val="00E40F69"/>
    <w:rsid w:val="00E44582"/>
    <w:rsid w:val="00E52814"/>
    <w:rsid w:val="00E61FCF"/>
    <w:rsid w:val="00E64596"/>
    <w:rsid w:val="00E72324"/>
    <w:rsid w:val="00E72ABE"/>
    <w:rsid w:val="00E74333"/>
    <w:rsid w:val="00E77645"/>
    <w:rsid w:val="00E91B77"/>
    <w:rsid w:val="00E96D1A"/>
    <w:rsid w:val="00EA5123"/>
    <w:rsid w:val="00EC4847"/>
    <w:rsid w:val="00EC4A25"/>
    <w:rsid w:val="00EC5547"/>
    <w:rsid w:val="00EC55DC"/>
    <w:rsid w:val="00ED21B2"/>
    <w:rsid w:val="00EE5AA7"/>
    <w:rsid w:val="00EF70F3"/>
    <w:rsid w:val="00F025A2"/>
    <w:rsid w:val="00F04712"/>
    <w:rsid w:val="00F06F13"/>
    <w:rsid w:val="00F07D83"/>
    <w:rsid w:val="00F10C13"/>
    <w:rsid w:val="00F164A5"/>
    <w:rsid w:val="00F21311"/>
    <w:rsid w:val="00F22EC7"/>
    <w:rsid w:val="00F2546F"/>
    <w:rsid w:val="00F325C8"/>
    <w:rsid w:val="00F62AEB"/>
    <w:rsid w:val="00F653B8"/>
    <w:rsid w:val="00F70647"/>
    <w:rsid w:val="00F7495C"/>
    <w:rsid w:val="00F87D29"/>
    <w:rsid w:val="00FA0FE9"/>
    <w:rsid w:val="00FA1266"/>
    <w:rsid w:val="00FA6317"/>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2279</Words>
  <Characters>11286</Characters>
  <Application>Microsoft Office Word</Application>
  <DocSecurity>0</DocSecurity>
  <Lines>240</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2021-04-02T20:49:00Z</dcterms:created>
  <dcterms:modified xsi:type="dcterms:W3CDTF">2021-04-02T20:49:00Z</dcterms:modified>
  <cp:category/>
</cp:coreProperties>
</file>